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6B3855" w14:textId="0D282EB4" w:rsidR="00082095" w:rsidRPr="00946C38" w:rsidRDefault="0079300C" w:rsidP="00082095">
      <w:pPr>
        <w:spacing w:before="213"/>
        <w:ind w:right="165"/>
        <w:rPr>
          <w:rFonts w:ascii="Verdana" w:hAnsi="Verdana"/>
          <w:b/>
          <w:bCs/>
          <w:iCs/>
          <w:sz w:val="21"/>
          <w:szCs w:val="21"/>
        </w:rPr>
      </w:pPr>
      <w:r w:rsidRPr="00946C38">
        <w:rPr>
          <w:rFonts w:ascii="Verdana" w:hAnsi="Verdana"/>
          <w:b/>
          <w:bCs/>
          <w:iCs/>
          <w:sz w:val="21"/>
          <w:szCs w:val="21"/>
        </w:rPr>
        <w:t xml:space="preserve"> </w:t>
      </w:r>
    </w:p>
    <w:p w14:paraId="6B5CE08E" w14:textId="77777777" w:rsidR="00A41424" w:rsidRPr="00946C38" w:rsidRDefault="009E113B" w:rsidP="004B76C5">
      <w:pPr>
        <w:spacing w:before="213"/>
        <w:ind w:left="147" w:right="165"/>
        <w:jc w:val="center"/>
        <w:rPr>
          <w:rFonts w:ascii="Verdana" w:hAnsi="Verdana"/>
          <w:b/>
          <w:bCs/>
          <w:iCs/>
          <w:sz w:val="21"/>
          <w:szCs w:val="21"/>
        </w:rPr>
      </w:pPr>
      <w:r w:rsidRPr="00946C38">
        <w:rPr>
          <w:rFonts w:ascii="Verdana" w:hAnsi="Verdana"/>
          <w:b/>
          <w:bCs/>
          <w:iCs/>
          <w:sz w:val="21"/>
          <w:szCs w:val="21"/>
        </w:rPr>
        <w:t xml:space="preserve">ADMINISTRADORA DE LOS RECURSOS DEL SISTEMA </w:t>
      </w:r>
      <w:r w:rsidR="006D4DA9" w:rsidRPr="00946C38">
        <w:rPr>
          <w:rFonts w:ascii="Verdana" w:hAnsi="Verdana"/>
          <w:b/>
          <w:bCs/>
          <w:iCs/>
          <w:sz w:val="21"/>
          <w:szCs w:val="21"/>
        </w:rPr>
        <w:br/>
      </w:r>
      <w:r w:rsidRPr="00946C38">
        <w:rPr>
          <w:rFonts w:ascii="Verdana" w:hAnsi="Verdana"/>
          <w:b/>
          <w:bCs/>
          <w:iCs/>
          <w:sz w:val="21"/>
          <w:szCs w:val="21"/>
        </w:rPr>
        <w:t>GENERAL DE SEGURIDAD SOCIAL EN SALUD - ADRES</w:t>
      </w:r>
    </w:p>
    <w:p w14:paraId="0755A616" w14:textId="77777777" w:rsidR="0002661E" w:rsidRPr="00946C38" w:rsidRDefault="0002661E" w:rsidP="00A41424">
      <w:pPr>
        <w:rPr>
          <w:rFonts w:ascii="Verdana" w:hAnsi="Verdana" w:cs="Arial"/>
          <w:sz w:val="21"/>
          <w:szCs w:val="21"/>
        </w:rPr>
      </w:pPr>
    </w:p>
    <w:p w14:paraId="36C83C82" w14:textId="77777777" w:rsidR="000B7AC3" w:rsidRPr="00360D8A" w:rsidRDefault="000B7AC3" w:rsidP="00A41424">
      <w:pPr>
        <w:rPr>
          <w:rFonts w:ascii="Verdana" w:hAnsi="Verdana" w:cs="Arial"/>
          <w:sz w:val="21"/>
          <w:szCs w:val="21"/>
        </w:rPr>
      </w:pPr>
    </w:p>
    <w:p w14:paraId="7BD14EBD" w14:textId="1B2FC975" w:rsidR="00A41424" w:rsidRPr="00360D8A" w:rsidRDefault="00A41424" w:rsidP="00A41424">
      <w:pPr>
        <w:jc w:val="center"/>
        <w:rPr>
          <w:rFonts w:ascii="Verdana" w:hAnsi="Verdana" w:cs="Arial"/>
          <w:b/>
          <w:bCs/>
          <w:sz w:val="21"/>
          <w:szCs w:val="21"/>
        </w:rPr>
      </w:pPr>
      <w:r w:rsidRPr="00360D8A">
        <w:rPr>
          <w:rFonts w:ascii="Verdana" w:hAnsi="Verdana" w:cs="Arial"/>
          <w:b/>
          <w:bCs/>
          <w:sz w:val="21"/>
          <w:szCs w:val="21"/>
        </w:rPr>
        <w:t>RESOLUCIÓN NÚMERO</w:t>
      </w:r>
      <w:r w:rsidR="004958D6" w:rsidRPr="00360D8A">
        <w:rPr>
          <w:rFonts w:ascii="Verdana" w:hAnsi="Verdana" w:cs="Arial"/>
          <w:b/>
          <w:bCs/>
          <w:sz w:val="21"/>
          <w:szCs w:val="21"/>
        </w:rPr>
        <w:t xml:space="preserve"> </w:t>
      </w:r>
      <w:r w:rsidRPr="00360D8A">
        <w:rPr>
          <w:rFonts w:ascii="Verdana" w:hAnsi="Verdana" w:cs="Arial"/>
          <w:b/>
          <w:bCs/>
          <w:sz w:val="21"/>
          <w:szCs w:val="21"/>
        </w:rPr>
        <w:t>DE 202</w:t>
      </w:r>
      <w:r w:rsidR="0046302A" w:rsidRPr="00360D8A">
        <w:rPr>
          <w:rFonts w:ascii="Verdana" w:hAnsi="Verdana" w:cs="Arial"/>
          <w:b/>
          <w:bCs/>
          <w:sz w:val="21"/>
          <w:szCs w:val="21"/>
        </w:rPr>
        <w:t>6</w:t>
      </w:r>
    </w:p>
    <w:p w14:paraId="7110404A" w14:textId="77777777" w:rsidR="000B7AC3" w:rsidRPr="00360D8A" w:rsidRDefault="000B7AC3" w:rsidP="00A41424">
      <w:pPr>
        <w:jc w:val="center"/>
        <w:rPr>
          <w:rFonts w:ascii="Verdana" w:hAnsi="Verdana" w:cs="Arial"/>
          <w:b/>
          <w:bCs/>
          <w:sz w:val="21"/>
          <w:szCs w:val="21"/>
        </w:rPr>
      </w:pPr>
    </w:p>
    <w:p w14:paraId="27C6A412" w14:textId="77777777" w:rsidR="00A41424" w:rsidRPr="00360D8A" w:rsidRDefault="00A41424" w:rsidP="00A41424">
      <w:pPr>
        <w:jc w:val="center"/>
        <w:rPr>
          <w:rFonts w:ascii="Verdana" w:hAnsi="Verdana" w:cs="Arial"/>
          <w:sz w:val="21"/>
          <w:szCs w:val="21"/>
        </w:rPr>
      </w:pPr>
    </w:p>
    <w:p w14:paraId="5C938A7F" w14:textId="6678B921" w:rsidR="000B7AC3" w:rsidRPr="00360D8A" w:rsidRDefault="00A41424" w:rsidP="000B7AC3">
      <w:pPr>
        <w:jc w:val="center"/>
        <w:rPr>
          <w:rFonts w:ascii="Verdana" w:hAnsi="Verdana" w:cs="Arial"/>
          <w:sz w:val="21"/>
          <w:szCs w:val="21"/>
        </w:rPr>
      </w:pPr>
      <w:r w:rsidRPr="00360D8A">
        <w:rPr>
          <w:rFonts w:ascii="Verdana" w:hAnsi="Verdana" w:cs="Arial"/>
          <w:sz w:val="21"/>
          <w:szCs w:val="21"/>
        </w:rPr>
        <w:t>(</w:t>
      </w:r>
      <w:r w:rsidR="00E00F09" w:rsidRPr="00360D8A">
        <w:rPr>
          <w:rFonts w:ascii="Verdana" w:hAnsi="Verdana" w:cs="Arial"/>
          <w:sz w:val="21"/>
          <w:szCs w:val="21"/>
        </w:rPr>
        <w:t>22 de julio</w:t>
      </w:r>
      <w:r w:rsidR="0046302A" w:rsidRPr="00360D8A">
        <w:rPr>
          <w:rFonts w:ascii="Verdana" w:hAnsi="Verdana" w:cs="Arial"/>
          <w:sz w:val="21"/>
          <w:szCs w:val="21"/>
        </w:rPr>
        <w:t xml:space="preserve"> de 2026</w:t>
      </w:r>
      <w:r w:rsidRPr="00360D8A">
        <w:rPr>
          <w:rFonts w:ascii="Verdana" w:hAnsi="Verdana" w:cs="Arial"/>
          <w:sz w:val="21"/>
          <w:szCs w:val="21"/>
        </w:rPr>
        <w:t>)</w:t>
      </w:r>
    </w:p>
    <w:p w14:paraId="77C5B242" w14:textId="77777777" w:rsidR="00A41424" w:rsidRPr="00360D8A" w:rsidRDefault="00A41424" w:rsidP="00A41424">
      <w:pPr>
        <w:jc w:val="both"/>
        <w:rPr>
          <w:rFonts w:ascii="Verdana" w:hAnsi="Verdana" w:cs="Arial"/>
          <w:sz w:val="21"/>
          <w:szCs w:val="21"/>
        </w:rPr>
      </w:pPr>
    </w:p>
    <w:p w14:paraId="76548CD4" w14:textId="391C2348" w:rsidR="00A41424" w:rsidRPr="00360D8A" w:rsidRDefault="009647C1" w:rsidP="003166B6">
      <w:pPr>
        <w:jc w:val="center"/>
        <w:rPr>
          <w:rFonts w:ascii="Verdana" w:hAnsi="Verdana" w:cs="Arial"/>
          <w:i/>
          <w:iCs/>
          <w:sz w:val="21"/>
          <w:szCs w:val="21"/>
        </w:rPr>
      </w:pPr>
      <w:r w:rsidRPr="00360D8A">
        <w:rPr>
          <w:rFonts w:ascii="Verdana" w:hAnsi="Verdana" w:cs="Arial"/>
          <w:i/>
          <w:iCs/>
          <w:sz w:val="21"/>
          <w:szCs w:val="21"/>
        </w:rPr>
        <w:t>“</w:t>
      </w:r>
      <w:r w:rsidR="006F23EC" w:rsidRPr="00360D8A">
        <w:rPr>
          <w:rFonts w:ascii="Verdana" w:eastAsia="Times New Roman" w:hAnsi="Verdana" w:cs="Times New Roman"/>
          <w:i/>
          <w:sz w:val="21"/>
          <w:szCs w:val="21"/>
          <w:lang w:eastAsia="es-ES"/>
        </w:rPr>
        <w:t xml:space="preserve">Por medio de la cual se resuelve recurso de reposición en contra de la Resolución </w:t>
      </w:r>
      <w:r w:rsidR="003664F3" w:rsidRPr="00360D8A">
        <w:rPr>
          <w:rFonts w:ascii="Verdana" w:eastAsia="Times New Roman" w:hAnsi="Verdana" w:cs="Times New Roman"/>
          <w:i/>
          <w:sz w:val="21"/>
          <w:szCs w:val="21"/>
          <w:lang w:eastAsia="es-ES"/>
        </w:rPr>
        <w:t>No. 0083948 del 30 de abril de 2026</w:t>
      </w:r>
      <w:r w:rsidR="003E2C55" w:rsidRPr="00360D8A">
        <w:rPr>
          <w:rFonts w:ascii="Verdana" w:eastAsia="Times New Roman" w:hAnsi="Verdana" w:cs="Times New Roman"/>
          <w:i/>
          <w:sz w:val="21"/>
          <w:szCs w:val="21"/>
          <w:lang w:eastAsia="es-ES"/>
        </w:rPr>
        <w:t xml:space="preserve"> </w:t>
      </w:r>
      <w:r w:rsidR="006F23EC" w:rsidRPr="00360D8A">
        <w:rPr>
          <w:rFonts w:ascii="Verdana" w:eastAsia="Times New Roman" w:hAnsi="Verdana" w:cs="Times New Roman"/>
          <w:i/>
          <w:sz w:val="21"/>
          <w:szCs w:val="21"/>
          <w:lang w:eastAsia="es-ES"/>
        </w:rPr>
        <w:t>que resolvió las excepciones</w:t>
      </w:r>
      <w:r w:rsidR="00F64492" w:rsidRPr="00360D8A">
        <w:rPr>
          <w:rFonts w:ascii="Verdana" w:hAnsi="Verdana" w:cs="Arial"/>
          <w:i/>
          <w:iCs/>
          <w:sz w:val="21"/>
          <w:szCs w:val="21"/>
        </w:rPr>
        <w:t>”</w:t>
      </w:r>
    </w:p>
    <w:p w14:paraId="08D2B479" w14:textId="77777777" w:rsidR="000B7AC3" w:rsidRPr="00360D8A" w:rsidRDefault="000B7AC3" w:rsidP="003166B6">
      <w:pPr>
        <w:jc w:val="center"/>
        <w:rPr>
          <w:rFonts w:ascii="Verdana" w:hAnsi="Verdana" w:cs="Arial"/>
          <w:i/>
          <w:iCs/>
          <w:sz w:val="21"/>
          <w:szCs w:val="21"/>
        </w:rPr>
      </w:pPr>
    </w:p>
    <w:p w14:paraId="3D7E7D3B" w14:textId="77777777" w:rsidR="00A27BF9" w:rsidRPr="00360D8A" w:rsidRDefault="00A27BF9" w:rsidP="00A27BF9">
      <w:pPr>
        <w:rPr>
          <w:rFonts w:ascii="Verdana" w:hAnsi="Verdana" w:cs="Arial"/>
          <w:b/>
          <w:bCs/>
          <w:sz w:val="21"/>
          <w:szCs w:val="21"/>
        </w:rPr>
      </w:pPr>
    </w:p>
    <w:p w14:paraId="4EB26026" w14:textId="77777777" w:rsidR="00DB5D20" w:rsidRPr="00360D8A" w:rsidRDefault="00DB5D20" w:rsidP="00DB5D20">
      <w:pPr>
        <w:jc w:val="center"/>
        <w:rPr>
          <w:rFonts w:ascii="Verdana" w:hAnsi="Verdana" w:cs="Arial"/>
          <w:b/>
          <w:bCs/>
          <w:sz w:val="21"/>
          <w:szCs w:val="21"/>
        </w:rPr>
      </w:pPr>
      <w:r w:rsidRPr="00360D8A">
        <w:rPr>
          <w:rFonts w:ascii="Verdana" w:hAnsi="Verdana" w:cs="Arial"/>
          <w:b/>
          <w:bCs/>
          <w:sz w:val="21"/>
          <w:szCs w:val="21"/>
        </w:rPr>
        <w:t>El JEFE DE LA OFICINA ASESORA JURÍDICA DE LA ENTIDAD ADMINISTRADORA DE LOS RECURSOS DEL SISTEMA GENERAL DE SEGURIDAD SOCIAL EN SALUD – ADRES</w:t>
      </w:r>
    </w:p>
    <w:p w14:paraId="2C1F6A72" w14:textId="77777777" w:rsidR="00DB5D20" w:rsidRPr="00360D8A" w:rsidRDefault="00DB5D20" w:rsidP="00DB5D20">
      <w:pPr>
        <w:jc w:val="center"/>
        <w:rPr>
          <w:rFonts w:ascii="Verdana" w:hAnsi="Verdana" w:cs="Arial"/>
          <w:b/>
          <w:bCs/>
          <w:sz w:val="21"/>
          <w:szCs w:val="21"/>
        </w:rPr>
      </w:pPr>
      <w:r w:rsidRPr="00360D8A">
        <w:rPr>
          <w:rFonts w:ascii="Verdana" w:hAnsi="Verdana" w:cs="Arial"/>
          <w:b/>
          <w:bCs/>
          <w:sz w:val="21"/>
          <w:szCs w:val="21"/>
        </w:rPr>
        <w:t>ADRES</w:t>
      </w:r>
    </w:p>
    <w:p w14:paraId="4C436CAF" w14:textId="77777777" w:rsidR="00DB5D20" w:rsidRPr="00360D8A" w:rsidRDefault="00DB5D20" w:rsidP="00DB5D20">
      <w:pPr>
        <w:jc w:val="both"/>
        <w:rPr>
          <w:rFonts w:ascii="Verdana" w:hAnsi="Verdana" w:cs="Arial"/>
          <w:sz w:val="21"/>
          <w:szCs w:val="21"/>
        </w:rPr>
      </w:pPr>
    </w:p>
    <w:p w14:paraId="51AD442C" w14:textId="77777777" w:rsidR="00DB5D20" w:rsidRPr="00360D8A" w:rsidRDefault="00DB5D20" w:rsidP="00DB5D20">
      <w:pPr>
        <w:jc w:val="both"/>
        <w:rPr>
          <w:rFonts w:ascii="Verdana" w:hAnsi="Verdana" w:cs="Arial"/>
          <w:sz w:val="21"/>
          <w:szCs w:val="21"/>
        </w:rPr>
      </w:pPr>
      <w:r w:rsidRPr="00360D8A">
        <w:rPr>
          <w:rFonts w:ascii="Verdana" w:hAnsi="Verdana" w:cs="Arial"/>
          <w:sz w:val="21"/>
          <w:szCs w:val="21"/>
        </w:rPr>
        <w:t>En ejercicio de sus atribuciones legales, en especial las conferidas en los artículos 112 de la Ley 6 de 1992, el artículo 5 de la Ley 1066 de 2006, el Libro V Capitulo II Título VIII del Estatuto Tributario Nacional, numeral 4 del artículo 11 del Decreto 1429 de 2016, artículo 16 de la Resolución 1012 de 2022, la Resolución 0089563 del 17 de julio de 2024, Resolución ADRES No. 0143036 del 31 de octubre de 2025 y demás normas concordantes y complementarias, y,</w:t>
      </w:r>
    </w:p>
    <w:p w14:paraId="6C00AAA6" w14:textId="77777777" w:rsidR="00C23A84" w:rsidRPr="00360D8A" w:rsidRDefault="00C23A84" w:rsidP="004B76C5">
      <w:pPr>
        <w:jc w:val="both"/>
        <w:rPr>
          <w:rFonts w:ascii="Verdana" w:hAnsi="Verdana" w:cs="Arial"/>
          <w:sz w:val="21"/>
          <w:szCs w:val="21"/>
        </w:rPr>
      </w:pPr>
    </w:p>
    <w:p w14:paraId="1820E3A1" w14:textId="77777777" w:rsidR="00A41424" w:rsidRPr="00360D8A" w:rsidRDefault="00A41424" w:rsidP="00A41424">
      <w:pPr>
        <w:jc w:val="both"/>
        <w:rPr>
          <w:rFonts w:ascii="Verdana" w:hAnsi="Verdana" w:cs="Arial"/>
          <w:sz w:val="21"/>
          <w:szCs w:val="21"/>
        </w:rPr>
      </w:pPr>
    </w:p>
    <w:p w14:paraId="3165BD84" w14:textId="77777777" w:rsidR="00876D46" w:rsidRPr="00360D8A" w:rsidRDefault="00876D46" w:rsidP="00876D46">
      <w:pPr>
        <w:pStyle w:val="Textoindependiente"/>
        <w:tabs>
          <w:tab w:val="left" w:pos="8505"/>
        </w:tabs>
        <w:suppressAutoHyphens/>
        <w:ind w:left="567" w:right="51"/>
        <w:jc w:val="center"/>
        <w:rPr>
          <w:rFonts w:ascii="Verdana" w:hAnsi="Verdana" w:cs="Arial"/>
          <w:b/>
          <w:bCs/>
          <w:sz w:val="21"/>
          <w:szCs w:val="21"/>
        </w:rPr>
      </w:pPr>
      <w:r w:rsidRPr="00360D8A">
        <w:rPr>
          <w:rFonts w:ascii="Verdana" w:hAnsi="Verdana" w:cs="Arial"/>
          <w:b/>
          <w:bCs/>
          <w:sz w:val="21"/>
          <w:szCs w:val="21"/>
        </w:rPr>
        <w:t>CONSIDERANDO</w:t>
      </w:r>
    </w:p>
    <w:p w14:paraId="2724446D" w14:textId="77777777" w:rsidR="00876D46" w:rsidRPr="00360D8A" w:rsidRDefault="00876D46" w:rsidP="00876D46">
      <w:pPr>
        <w:pStyle w:val="Textoindependiente"/>
        <w:tabs>
          <w:tab w:val="left" w:pos="8505"/>
        </w:tabs>
        <w:suppressAutoHyphens/>
        <w:ind w:right="51"/>
        <w:rPr>
          <w:rFonts w:ascii="Verdana" w:hAnsi="Verdana" w:cs="Arial"/>
          <w:b/>
          <w:bCs/>
          <w:sz w:val="21"/>
          <w:szCs w:val="21"/>
        </w:rPr>
      </w:pPr>
    </w:p>
    <w:p w14:paraId="60880DA8" w14:textId="77777777" w:rsidR="00D72970" w:rsidRPr="00360D8A" w:rsidRDefault="00876D46" w:rsidP="00D72970">
      <w:pPr>
        <w:pStyle w:val="Textoindependiente"/>
        <w:widowControl/>
        <w:numPr>
          <w:ilvl w:val="0"/>
          <w:numId w:val="26"/>
        </w:numPr>
        <w:tabs>
          <w:tab w:val="left" w:pos="8505"/>
        </w:tabs>
        <w:suppressAutoHyphens/>
        <w:autoSpaceDE/>
        <w:autoSpaceDN/>
        <w:ind w:left="567" w:right="51" w:hanging="567"/>
        <w:rPr>
          <w:rFonts w:ascii="Verdana" w:hAnsi="Verdana" w:cs="Arial"/>
          <w:sz w:val="21"/>
          <w:szCs w:val="21"/>
        </w:rPr>
      </w:pPr>
      <w:r w:rsidRPr="00360D8A">
        <w:rPr>
          <w:rFonts w:ascii="Verdana" w:hAnsi="Verdana" w:cs="Arial"/>
          <w:b/>
          <w:bCs/>
          <w:sz w:val="21"/>
          <w:szCs w:val="21"/>
        </w:rPr>
        <w:t>ANTECEDENTES</w:t>
      </w:r>
    </w:p>
    <w:p w14:paraId="2AD81AB7" w14:textId="77777777" w:rsidR="00D72970" w:rsidRPr="00360D8A" w:rsidRDefault="00D72970" w:rsidP="00D72970">
      <w:pPr>
        <w:pStyle w:val="Textoindependiente"/>
        <w:widowControl/>
        <w:tabs>
          <w:tab w:val="left" w:pos="8505"/>
        </w:tabs>
        <w:suppressAutoHyphens/>
        <w:autoSpaceDE/>
        <w:autoSpaceDN/>
        <w:ind w:left="567" w:right="51"/>
        <w:rPr>
          <w:rFonts w:ascii="Verdana" w:hAnsi="Verdana" w:cs="Arial"/>
          <w:sz w:val="21"/>
          <w:szCs w:val="21"/>
        </w:rPr>
      </w:pPr>
    </w:p>
    <w:p w14:paraId="140E4BAE" w14:textId="4AF506C3" w:rsidR="00D72970" w:rsidRPr="00360D8A" w:rsidRDefault="00876D46" w:rsidP="007338D7">
      <w:pPr>
        <w:pStyle w:val="Textoindependiente"/>
        <w:widowControl/>
        <w:numPr>
          <w:ilvl w:val="1"/>
          <w:numId w:val="26"/>
        </w:numPr>
        <w:tabs>
          <w:tab w:val="left" w:pos="8505"/>
        </w:tabs>
        <w:suppressAutoHyphens/>
        <w:autoSpaceDE/>
        <w:autoSpaceDN/>
        <w:ind w:right="51"/>
        <w:rPr>
          <w:rFonts w:ascii="Verdana" w:hAnsi="Verdana" w:cs="Arial"/>
          <w:b/>
          <w:bCs/>
          <w:sz w:val="21"/>
          <w:szCs w:val="21"/>
        </w:rPr>
      </w:pPr>
      <w:r w:rsidRPr="00360D8A">
        <w:rPr>
          <w:rFonts w:ascii="Verdana" w:hAnsi="Verdana" w:cs="Arial"/>
          <w:sz w:val="21"/>
          <w:szCs w:val="21"/>
        </w:rPr>
        <w:t>Que l</w:t>
      </w:r>
      <w:r w:rsidRPr="00360D8A">
        <w:rPr>
          <w:rStyle w:val="Sangra2detindependienteCar"/>
          <w:rFonts w:cs="Arial"/>
          <w:sz w:val="21"/>
          <w:szCs w:val="21"/>
        </w:rPr>
        <w:t xml:space="preserve">a </w:t>
      </w:r>
      <w:bookmarkStart w:id="0" w:name="_Hlk495320963"/>
      <w:r w:rsidRPr="00360D8A">
        <w:rPr>
          <w:rStyle w:val="Sangra2detindependienteCar"/>
          <w:rFonts w:cs="Arial"/>
          <w:sz w:val="21"/>
          <w:szCs w:val="21"/>
        </w:rPr>
        <w:t>Administradora de los Recursos del Sistema General de Seguridad Social en Salud- ADRES</w:t>
      </w:r>
      <w:bookmarkEnd w:id="0"/>
      <w:r w:rsidRPr="00360D8A">
        <w:rPr>
          <w:rStyle w:val="Sangra2detindependienteCar"/>
          <w:rFonts w:cs="Arial"/>
          <w:sz w:val="21"/>
          <w:szCs w:val="21"/>
        </w:rPr>
        <w:t xml:space="preserve">, </w:t>
      </w:r>
      <w:r w:rsidRPr="00360D8A">
        <w:rPr>
          <w:rFonts w:ascii="Verdana" w:hAnsi="Verdana" w:cs="Arial"/>
          <w:sz w:val="21"/>
          <w:szCs w:val="21"/>
        </w:rPr>
        <w:t xml:space="preserve">mediante </w:t>
      </w:r>
      <w:r w:rsidRPr="00360D8A">
        <w:rPr>
          <w:rStyle w:val="Sangra2detindependienteCar"/>
          <w:rFonts w:cs="Arial"/>
          <w:sz w:val="21"/>
          <w:szCs w:val="21"/>
        </w:rPr>
        <w:t xml:space="preserve">Resolución </w:t>
      </w:r>
      <w:r w:rsidR="00746D61" w:rsidRPr="00360D8A">
        <w:rPr>
          <w:rFonts w:ascii="Verdana" w:hAnsi="Verdana" w:cs="Arial"/>
          <w:sz w:val="21"/>
          <w:szCs w:val="21"/>
        </w:rPr>
        <w:t>32241 del 27 de septiembre de 2019</w:t>
      </w:r>
      <w:r w:rsidRPr="00360D8A">
        <w:rPr>
          <w:rFonts w:ascii="Verdana" w:hAnsi="Verdana" w:cs="Arial"/>
          <w:sz w:val="21"/>
          <w:szCs w:val="21"/>
        </w:rPr>
        <w:t>, ordenó el pago en contra de</w:t>
      </w:r>
      <w:r w:rsidR="005A6B43" w:rsidRPr="00360D8A">
        <w:rPr>
          <w:rFonts w:ascii="Verdana" w:hAnsi="Verdana" w:cs="Arial"/>
          <w:sz w:val="21"/>
          <w:szCs w:val="21"/>
        </w:rPr>
        <w:t xml:space="preserve"> </w:t>
      </w:r>
      <w:r w:rsidRPr="00360D8A">
        <w:rPr>
          <w:rFonts w:ascii="Verdana" w:hAnsi="Verdana" w:cs="Arial"/>
          <w:sz w:val="21"/>
          <w:szCs w:val="21"/>
        </w:rPr>
        <w:t>l</w:t>
      </w:r>
      <w:r w:rsidR="005A6B43" w:rsidRPr="00360D8A">
        <w:rPr>
          <w:rFonts w:ascii="Verdana" w:hAnsi="Verdana" w:cs="Arial"/>
          <w:sz w:val="21"/>
          <w:szCs w:val="21"/>
        </w:rPr>
        <w:t>a</w:t>
      </w:r>
      <w:r w:rsidRPr="00360D8A">
        <w:rPr>
          <w:rFonts w:ascii="Verdana" w:hAnsi="Verdana" w:cs="Arial"/>
          <w:sz w:val="21"/>
          <w:szCs w:val="21"/>
        </w:rPr>
        <w:t xml:space="preserve"> señor</w:t>
      </w:r>
      <w:r w:rsidR="005A6B43" w:rsidRPr="00360D8A">
        <w:rPr>
          <w:rFonts w:ascii="Verdana" w:hAnsi="Verdana" w:cs="Arial"/>
          <w:sz w:val="21"/>
          <w:szCs w:val="21"/>
        </w:rPr>
        <w:t>a</w:t>
      </w:r>
      <w:r w:rsidRPr="00360D8A">
        <w:rPr>
          <w:rFonts w:ascii="Verdana" w:hAnsi="Verdana" w:cs="Arial"/>
          <w:sz w:val="21"/>
          <w:szCs w:val="21"/>
        </w:rPr>
        <w:t xml:space="preserve"> </w:t>
      </w:r>
      <w:r w:rsidR="00746D61" w:rsidRPr="00360D8A">
        <w:rPr>
          <w:rFonts w:ascii="Verdana" w:hAnsi="Verdana" w:cs="Arial"/>
          <w:b/>
          <w:bCs/>
          <w:sz w:val="21"/>
          <w:szCs w:val="21"/>
          <w:lang w:val="es-ES"/>
        </w:rPr>
        <w:t>BERTA MARINA SANCHEZ GUETTE</w:t>
      </w:r>
      <w:r w:rsidRPr="00360D8A">
        <w:rPr>
          <w:rFonts w:ascii="Verdana" w:hAnsi="Verdana" w:cs="Arial"/>
          <w:sz w:val="21"/>
          <w:szCs w:val="21"/>
        </w:rPr>
        <w:t>, identificad</w:t>
      </w:r>
      <w:r w:rsidR="00097046" w:rsidRPr="00360D8A">
        <w:rPr>
          <w:rFonts w:ascii="Verdana" w:hAnsi="Verdana" w:cs="Arial"/>
          <w:sz w:val="21"/>
          <w:szCs w:val="21"/>
        </w:rPr>
        <w:t>a</w:t>
      </w:r>
      <w:r w:rsidRPr="00360D8A">
        <w:rPr>
          <w:rFonts w:ascii="Verdana" w:hAnsi="Verdana" w:cs="Arial"/>
          <w:sz w:val="21"/>
          <w:szCs w:val="21"/>
        </w:rPr>
        <w:t xml:space="preserve"> cédula de ciudadanía número </w:t>
      </w:r>
      <w:r w:rsidR="00746D61" w:rsidRPr="00360D8A">
        <w:rPr>
          <w:rFonts w:ascii="Verdana" w:hAnsi="Verdana" w:cs="Arial"/>
          <w:b/>
          <w:bCs/>
          <w:sz w:val="21"/>
          <w:szCs w:val="21"/>
        </w:rPr>
        <w:t>57.414.962</w:t>
      </w:r>
      <w:r w:rsidRPr="00360D8A">
        <w:rPr>
          <w:rFonts w:ascii="Verdana" w:hAnsi="Verdana" w:cs="Arial"/>
          <w:sz w:val="21"/>
          <w:szCs w:val="21"/>
        </w:rPr>
        <w:t xml:space="preserve">, por valor de </w:t>
      </w:r>
      <w:r w:rsidR="007338D7" w:rsidRPr="00360D8A">
        <w:rPr>
          <w:rFonts w:ascii="Verdana" w:hAnsi="Verdana" w:cs="Arial"/>
          <w:b/>
          <w:bCs/>
          <w:sz w:val="21"/>
          <w:szCs w:val="21"/>
        </w:rPr>
        <w:t>SEIS MILLONES OCHOCIENTOS VEINTISIETE MIL NOVECIENTOS CINCUENTA Y OCHO PESOS M/CTE. ($6.827.958</w:t>
      </w:r>
      <w:r w:rsidRPr="00360D8A">
        <w:rPr>
          <w:rFonts w:ascii="Verdana" w:hAnsi="Verdana" w:cs="Arial"/>
          <w:b/>
          <w:bCs/>
          <w:sz w:val="21"/>
          <w:szCs w:val="21"/>
        </w:rPr>
        <w:t>)</w:t>
      </w:r>
      <w:r w:rsidRPr="00360D8A">
        <w:rPr>
          <w:rFonts w:ascii="Verdana" w:hAnsi="Verdana" w:cs="Arial"/>
          <w:sz w:val="21"/>
          <w:szCs w:val="21"/>
        </w:rPr>
        <w:t xml:space="preserve">, más los intereses causados a partir de la ejecutoria de dicho acto administrativo y hasta la fecha de su cancelación, por concepto de gastos médicos, quirúrgicos, hospitalarios y/o indemnización reconocidos y pagados la ADRES, originados por el accidente de tránsito ocurrido el día </w:t>
      </w:r>
      <w:r w:rsidR="007338D7" w:rsidRPr="00360D8A">
        <w:rPr>
          <w:rFonts w:ascii="Verdana" w:hAnsi="Verdana" w:cs="Arial"/>
          <w:sz w:val="21"/>
          <w:szCs w:val="21"/>
        </w:rPr>
        <w:t>19 de julio de 2015</w:t>
      </w:r>
      <w:r w:rsidRPr="00360D8A">
        <w:rPr>
          <w:rFonts w:ascii="Verdana" w:hAnsi="Verdana" w:cs="Arial"/>
          <w:sz w:val="21"/>
          <w:szCs w:val="21"/>
        </w:rPr>
        <w:t xml:space="preserve"> en el cual se vio involucrado el automotor de placa </w:t>
      </w:r>
      <w:r w:rsidR="007338D7" w:rsidRPr="00360D8A">
        <w:rPr>
          <w:rFonts w:ascii="Verdana" w:hAnsi="Verdana" w:cs="Arial"/>
          <w:sz w:val="21"/>
          <w:szCs w:val="21"/>
          <w:lang w:val="es-ES"/>
        </w:rPr>
        <w:t xml:space="preserve">NOW64 </w:t>
      </w:r>
      <w:r w:rsidRPr="00360D8A">
        <w:rPr>
          <w:rFonts w:ascii="Verdana" w:hAnsi="Verdana" w:cs="Arial"/>
          <w:sz w:val="21"/>
          <w:szCs w:val="21"/>
        </w:rPr>
        <w:t>de propiedad de</w:t>
      </w:r>
      <w:r w:rsidR="001A5114" w:rsidRPr="00360D8A">
        <w:rPr>
          <w:rFonts w:ascii="Verdana" w:hAnsi="Verdana" w:cs="Arial"/>
          <w:sz w:val="21"/>
          <w:szCs w:val="21"/>
        </w:rPr>
        <w:t xml:space="preserve"> </w:t>
      </w:r>
      <w:r w:rsidRPr="00360D8A">
        <w:rPr>
          <w:rFonts w:ascii="Verdana" w:hAnsi="Verdana" w:cs="Arial"/>
          <w:sz w:val="21"/>
          <w:szCs w:val="21"/>
        </w:rPr>
        <w:t>l</w:t>
      </w:r>
      <w:r w:rsidR="001A5114" w:rsidRPr="00360D8A">
        <w:rPr>
          <w:rFonts w:ascii="Verdana" w:hAnsi="Verdana" w:cs="Arial"/>
          <w:sz w:val="21"/>
          <w:szCs w:val="21"/>
        </w:rPr>
        <w:t>a</w:t>
      </w:r>
      <w:r w:rsidRPr="00360D8A">
        <w:rPr>
          <w:rFonts w:ascii="Verdana" w:hAnsi="Verdana" w:cs="Arial"/>
          <w:sz w:val="21"/>
          <w:szCs w:val="21"/>
        </w:rPr>
        <w:t xml:space="preserve"> deudor</w:t>
      </w:r>
      <w:r w:rsidR="001A5114" w:rsidRPr="00360D8A">
        <w:rPr>
          <w:rFonts w:ascii="Verdana" w:hAnsi="Verdana" w:cs="Arial"/>
          <w:sz w:val="21"/>
          <w:szCs w:val="21"/>
        </w:rPr>
        <w:t>a</w:t>
      </w:r>
      <w:r w:rsidRPr="00360D8A">
        <w:rPr>
          <w:rFonts w:ascii="Verdana" w:hAnsi="Verdana" w:cs="Arial"/>
          <w:sz w:val="21"/>
          <w:szCs w:val="21"/>
        </w:rPr>
        <w:t>, vehículo que para la fecha de los hechos, no contaba con una póliza de seguro obligatorio SOAT.</w:t>
      </w:r>
    </w:p>
    <w:p w14:paraId="6DA5DAFB" w14:textId="08FF3532" w:rsidR="00506C0A" w:rsidRPr="00360D8A" w:rsidRDefault="00876D46" w:rsidP="00506C0A">
      <w:pPr>
        <w:pStyle w:val="Textoindependiente"/>
        <w:widowControl/>
        <w:numPr>
          <w:ilvl w:val="1"/>
          <w:numId w:val="26"/>
        </w:numPr>
        <w:tabs>
          <w:tab w:val="left" w:pos="8505"/>
        </w:tabs>
        <w:suppressAutoHyphens/>
        <w:autoSpaceDE/>
        <w:autoSpaceDN/>
        <w:ind w:right="51"/>
        <w:rPr>
          <w:rFonts w:ascii="Verdana" w:hAnsi="Verdana" w:cs="Arial"/>
          <w:sz w:val="21"/>
          <w:szCs w:val="21"/>
        </w:rPr>
      </w:pPr>
      <w:r w:rsidRPr="00360D8A">
        <w:rPr>
          <w:rFonts w:ascii="Verdana" w:hAnsi="Verdana"/>
          <w:sz w:val="21"/>
          <w:szCs w:val="21"/>
        </w:rPr>
        <w:t xml:space="preserve">Que el día </w:t>
      </w:r>
      <w:r w:rsidR="00835365" w:rsidRPr="00360D8A">
        <w:rPr>
          <w:rFonts w:ascii="Verdana" w:hAnsi="Verdana"/>
          <w:sz w:val="21"/>
          <w:szCs w:val="21"/>
        </w:rPr>
        <w:t>14 de octubre de 2024</w:t>
      </w:r>
      <w:r w:rsidRPr="00360D8A">
        <w:rPr>
          <w:rFonts w:ascii="Verdana" w:hAnsi="Verdana"/>
          <w:sz w:val="21"/>
          <w:szCs w:val="21"/>
        </w:rPr>
        <w:t xml:space="preserve">, se notificó por </w:t>
      </w:r>
      <w:r w:rsidR="00E6295A" w:rsidRPr="00360D8A">
        <w:rPr>
          <w:rFonts w:ascii="Verdana" w:hAnsi="Verdana"/>
          <w:sz w:val="21"/>
          <w:szCs w:val="21"/>
        </w:rPr>
        <w:t>publicación del aviso</w:t>
      </w:r>
      <w:r w:rsidRPr="00360D8A">
        <w:rPr>
          <w:rFonts w:ascii="Verdana" w:hAnsi="Verdana"/>
          <w:sz w:val="21"/>
          <w:szCs w:val="21"/>
        </w:rPr>
        <w:t xml:space="preserve"> el contenido de la Resolución </w:t>
      </w:r>
      <w:r w:rsidR="00835365" w:rsidRPr="00360D8A">
        <w:rPr>
          <w:rFonts w:ascii="Verdana" w:hAnsi="Verdana" w:cs="Arial"/>
          <w:sz w:val="21"/>
          <w:szCs w:val="21"/>
        </w:rPr>
        <w:t>32241 del 27 de septiembre de 2019</w:t>
      </w:r>
      <w:r w:rsidRPr="00360D8A">
        <w:rPr>
          <w:rFonts w:ascii="Verdana" w:hAnsi="Verdana" w:cs="Arial"/>
          <w:bCs/>
          <w:snapToGrid w:val="0"/>
          <w:sz w:val="21"/>
          <w:szCs w:val="21"/>
        </w:rPr>
        <w:t xml:space="preserve">, </w:t>
      </w:r>
      <w:r w:rsidRPr="00360D8A">
        <w:rPr>
          <w:rFonts w:ascii="Verdana" w:hAnsi="Verdana"/>
          <w:sz w:val="21"/>
          <w:szCs w:val="21"/>
        </w:rPr>
        <w:t>a</w:t>
      </w:r>
      <w:r w:rsidR="00E6295A" w:rsidRPr="00360D8A">
        <w:rPr>
          <w:rFonts w:ascii="Verdana" w:hAnsi="Verdana"/>
          <w:sz w:val="21"/>
          <w:szCs w:val="21"/>
        </w:rPr>
        <w:t xml:space="preserve"> </w:t>
      </w:r>
      <w:r w:rsidRPr="00360D8A">
        <w:rPr>
          <w:rFonts w:ascii="Verdana" w:hAnsi="Verdana"/>
          <w:sz w:val="21"/>
          <w:szCs w:val="21"/>
        </w:rPr>
        <w:t>l</w:t>
      </w:r>
      <w:r w:rsidR="00E6295A" w:rsidRPr="00360D8A">
        <w:rPr>
          <w:rFonts w:ascii="Verdana" w:hAnsi="Verdana"/>
          <w:sz w:val="21"/>
          <w:szCs w:val="21"/>
        </w:rPr>
        <w:t>a</w:t>
      </w:r>
      <w:r w:rsidRPr="00360D8A">
        <w:rPr>
          <w:rFonts w:ascii="Verdana" w:hAnsi="Verdana"/>
          <w:sz w:val="21"/>
          <w:szCs w:val="21"/>
        </w:rPr>
        <w:t xml:space="preserve"> señor</w:t>
      </w:r>
      <w:r w:rsidR="00E6295A" w:rsidRPr="00360D8A">
        <w:rPr>
          <w:rFonts w:ascii="Verdana" w:hAnsi="Verdana"/>
          <w:sz w:val="21"/>
          <w:szCs w:val="21"/>
        </w:rPr>
        <w:t>a</w:t>
      </w:r>
      <w:r w:rsidRPr="00360D8A">
        <w:rPr>
          <w:rFonts w:ascii="Verdana" w:hAnsi="Verdana"/>
          <w:sz w:val="21"/>
          <w:szCs w:val="21"/>
        </w:rPr>
        <w:t xml:space="preserve"> </w:t>
      </w:r>
      <w:r w:rsidR="00835365" w:rsidRPr="00360D8A">
        <w:rPr>
          <w:rFonts w:ascii="Verdana" w:hAnsi="Verdana" w:cs="Arial"/>
          <w:b/>
          <w:bCs/>
          <w:sz w:val="21"/>
          <w:szCs w:val="21"/>
          <w:lang w:val="es-ES"/>
        </w:rPr>
        <w:t>BERTA MARINA SANCHEZ GUETTE</w:t>
      </w:r>
      <w:r w:rsidRPr="00360D8A">
        <w:rPr>
          <w:rFonts w:ascii="Verdana" w:hAnsi="Verdana" w:cs="Arial"/>
          <w:sz w:val="21"/>
          <w:szCs w:val="21"/>
        </w:rPr>
        <w:t xml:space="preserve">, sin que se hubiera presentado el recurso procedente, quedando en firme y ejecutoriada la resolución que ordenó el pago, el día </w:t>
      </w:r>
      <w:r w:rsidR="00D63A62" w:rsidRPr="00360D8A">
        <w:rPr>
          <w:rFonts w:ascii="Verdana" w:hAnsi="Verdana" w:cs="Arial"/>
          <w:sz w:val="21"/>
          <w:szCs w:val="21"/>
        </w:rPr>
        <w:t>02 de noviembre de 2021</w:t>
      </w:r>
      <w:r w:rsidRPr="00360D8A">
        <w:rPr>
          <w:rFonts w:ascii="Verdana" w:hAnsi="Verdana" w:cs="Arial"/>
          <w:sz w:val="21"/>
          <w:szCs w:val="21"/>
        </w:rPr>
        <w:t>.</w:t>
      </w:r>
      <w:r w:rsidR="00835365" w:rsidRPr="00360D8A">
        <w:rPr>
          <w:rFonts w:ascii="Verdana" w:hAnsi="Verdana" w:cs="Arial"/>
          <w:sz w:val="21"/>
          <w:szCs w:val="21"/>
        </w:rPr>
        <w:t xml:space="preserve"> </w:t>
      </w:r>
      <w:r w:rsidR="00E6295A" w:rsidRPr="00360D8A">
        <w:rPr>
          <w:rFonts w:ascii="Verdana" w:hAnsi="Verdana" w:cs="Arial"/>
          <w:sz w:val="21"/>
          <w:szCs w:val="21"/>
        </w:rPr>
        <w:t xml:space="preserve"> </w:t>
      </w:r>
    </w:p>
    <w:p w14:paraId="42CCCD96" w14:textId="12F24241" w:rsidR="00F23D2D" w:rsidRPr="00360D8A" w:rsidRDefault="00876D46" w:rsidP="00F23D2D">
      <w:pPr>
        <w:pStyle w:val="Textoindependiente"/>
        <w:widowControl/>
        <w:numPr>
          <w:ilvl w:val="1"/>
          <w:numId w:val="26"/>
        </w:numPr>
        <w:tabs>
          <w:tab w:val="left" w:pos="8505"/>
        </w:tabs>
        <w:suppressAutoHyphens/>
        <w:autoSpaceDE/>
        <w:autoSpaceDN/>
        <w:ind w:right="51"/>
        <w:rPr>
          <w:rFonts w:ascii="Verdana" w:hAnsi="Verdana" w:cs="Arial"/>
          <w:sz w:val="21"/>
          <w:szCs w:val="21"/>
        </w:rPr>
      </w:pPr>
      <w:r w:rsidRPr="00360D8A">
        <w:rPr>
          <w:rFonts w:ascii="Verdana" w:hAnsi="Verdana"/>
          <w:sz w:val="21"/>
          <w:szCs w:val="21"/>
        </w:rPr>
        <w:t xml:space="preserve">Que </w:t>
      </w:r>
      <w:r w:rsidRPr="00360D8A">
        <w:rPr>
          <w:rFonts w:ascii="Verdana" w:hAnsi="Verdana" w:cs="Arial"/>
          <w:bCs/>
          <w:snapToGrid w:val="0"/>
          <w:sz w:val="21"/>
          <w:szCs w:val="21"/>
        </w:rPr>
        <w:t xml:space="preserve">mediante Resolución </w:t>
      </w:r>
      <w:r w:rsidR="00D63A62" w:rsidRPr="00360D8A">
        <w:rPr>
          <w:rFonts w:ascii="Verdana" w:hAnsi="Verdana" w:cs="Arial"/>
          <w:bCs/>
          <w:snapToGrid w:val="0"/>
          <w:sz w:val="21"/>
          <w:szCs w:val="21"/>
        </w:rPr>
        <w:t>7782 del 14 de junio de 2022</w:t>
      </w:r>
      <w:r w:rsidRPr="00360D8A">
        <w:rPr>
          <w:rFonts w:ascii="Verdana" w:hAnsi="Verdana" w:cs="Arial"/>
          <w:bCs/>
          <w:snapToGrid w:val="0"/>
          <w:sz w:val="21"/>
          <w:szCs w:val="21"/>
        </w:rPr>
        <w:t xml:space="preserve">, se libró mandamiento de pago en contra </w:t>
      </w:r>
      <w:r w:rsidR="00506C0A" w:rsidRPr="00360D8A">
        <w:rPr>
          <w:rFonts w:ascii="Verdana" w:hAnsi="Verdana" w:cs="Arial"/>
          <w:sz w:val="21"/>
          <w:szCs w:val="21"/>
        </w:rPr>
        <w:t xml:space="preserve">de la señora </w:t>
      </w:r>
      <w:r w:rsidR="00D63A62" w:rsidRPr="00360D8A">
        <w:rPr>
          <w:rFonts w:ascii="Verdana" w:hAnsi="Verdana" w:cs="Arial"/>
          <w:b/>
          <w:bCs/>
          <w:sz w:val="21"/>
          <w:szCs w:val="21"/>
          <w:lang w:val="es-ES"/>
        </w:rPr>
        <w:t>BERTA MARINA SANCHEZ GUETTE</w:t>
      </w:r>
      <w:r w:rsidR="00506C0A" w:rsidRPr="00360D8A">
        <w:rPr>
          <w:rFonts w:ascii="Verdana" w:hAnsi="Verdana" w:cs="Arial"/>
          <w:sz w:val="21"/>
          <w:szCs w:val="21"/>
        </w:rPr>
        <w:t xml:space="preserve">, </w:t>
      </w:r>
      <w:r w:rsidR="00D63A62" w:rsidRPr="00360D8A">
        <w:rPr>
          <w:rFonts w:ascii="Verdana" w:hAnsi="Verdana" w:cs="Arial"/>
          <w:sz w:val="21"/>
          <w:szCs w:val="21"/>
        </w:rPr>
        <w:t>ya identificada</w:t>
      </w:r>
      <w:r w:rsidRPr="00360D8A">
        <w:rPr>
          <w:rFonts w:ascii="Verdana" w:hAnsi="Verdana" w:cs="Arial"/>
          <w:bCs/>
          <w:snapToGrid w:val="0"/>
          <w:sz w:val="21"/>
          <w:szCs w:val="21"/>
        </w:rPr>
        <w:t xml:space="preserve">, por la suma </w:t>
      </w:r>
      <w:r w:rsidR="00D63A62" w:rsidRPr="00360D8A">
        <w:rPr>
          <w:rFonts w:ascii="Verdana" w:hAnsi="Verdana" w:cs="Arial"/>
          <w:b/>
          <w:bCs/>
          <w:sz w:val="21"/>
          <w:szCs w:val="21"/>
        </w:rPr>
        <w:t>SEIS MILLONES OCHOCIENTOS VEINTISIETE MIL NOVECIENTOS CINCUENTA Y OCHO PESOS M/CTE. ($6.827.958)</w:t>
      </w:r>
      <w:r w:rsidR="00D63A62" w:rsidRPr="00360D8A">
        <w:rPr>
          <w:rFonts w:ascii="Verdana" w:hAnsi="Verdana" w:cs="Arial"/>
          <w:sz w:val="21"/>
          <w:szCs w:val="21"/>
        </w:rPr>
        <w:t xml:space="preserve">, </w:t>
      </w:r>
      <w:r w:rsidRPr="00360D8A">
        <w:rPr>
          <w:rFonts w:ascii="Verdana" w:hAnsi="Verdana" w:cs="Arial"/>
          <w:bCs/>
          <w:snapToGrid w:val="0"/>
          <w:sz w:val="21"/>
          <w:szCs w:val="21"/>
        </w:rPr>
        <w:t xml:space="preserve">más los intereses moratorios causados desde la fecha de exigibilidad del título ejecutivo hasta que se produzca el pago efectivo de la obligación, más los gastos en que incurra la administración y que se encuentren probados en el proceso, en virtud de lo dispuesto en el artículo 836-1 del Estatuto Tributario Nacional. </w:t>
      </w:r>
    </w:p>
    <w:p w14:paraId="35AA3B5B" w14:textId="5AA35B17" w:rsidR="00F23D2D" w:rsidRPr="00360D8A" w:rsidRDefault="00876D46" w:rsidP="00F23D2D">
      <w:pPr>
        <w:pStyle w:val="Textoindependiente"/>
        <w:widowControl/>
        <w:numPr>
          <w:ilvl w:val="1"/>
          <w:numId w:val="26"/>
        </w:numPr>
        <w:tabs>
          <w:tab w:val="left" w:pos="8505"/>
        </w:tabs>
        <w:suppressAutoHyphens/>
        <w:autoSpaceDE/>
        <w:autoSpaceDN/>
        <w:ind w:right="51"/>
        <w:rPr>
          <w:rFonts w:ascii="Verdana" w:hAnsi="Verdana" w:cs="Arial"/>
          <w:sz w:val="21"/>
          <w:szCs w:val="21"/>
        </w:rPr>
      </w:pPr>
      <w:r w:rsidRPr="00360D8A">
        <w:rPr>
          <w:rFonts w:ascii="Verdana" w:hAnsi="Verdana"/>
          <w:sz w:val="21"/>
          <w:szCs w:val="21"/>
        </w:rPr>
        <w:t>Que el contenido del precitado acto administrativo se notificó por publicación del aviso en la página web de la ADRES (</w:t>
      </w:r>
      <w:hyperlink r:id="rId11" w:history="1">
        <w:r w:rsidRPr="00360D8A">
          <w:rPr>
            <w:rStyle w:val="Hipervnculo"/>
            <w:rFonts w:ascii="Verdana" w:hAnsi="Verdana"/>
            <w:sz w:val="21"/>
            <w:szCs w:val="21"/>
          </w:rPr>
          <w:t>https://www.adres.gov.co/notificaciones-administrativas</w:t>
        </w:r>
      </w:hyperlink>
      <w:r w:rsidRPr="00360D8A">
        <w:rPr>
          <w:rFonts w:ascii="Verdana" w:hAnsi="Verdana"/>
          <w:sz w:val="21"/>
          <w:szCs w:val="21"/>
        </w:rPr>
        <w:t xml:space="preserve">) y en un lugar visible de la Entidad, fijado y desfijado el día </w:t>
      </w:r>
      <w:r w:rsidR="009B5923" w:rsidRPr="00360D8A">
        <w:rPr>
          <w:rFonts w:ascii="Verdana" w:hAnsi="Verdana"/>
          <w:sz w:val="21"/>
          <w:szCs w:val="21"/>
        </w:rPr>
        <w:t>22 de septiembre de 2023</w:t>
      </w:r>
      <w:r w:rsidRPr="00360D8A">
        <w:rPr>
          <w:rFonts w:ascii="Verdana" w:hAnsi="Verdana"/>
          <w:sz w:val="21"/>
          <w:szCs w:val="21"/>
        </w:rPr>
        <w:t xml:space="preserve">, quedando surtida la notificación el día </w:t>
      </w:r>
      <w:r w:rsidR="00D63A62" w:rsidRPr="00360D8A">
        <w:rPr>
          <w:rFonts w:ascii="Verdana" w:hAnsi="Verdana"/>
          <w:sz w:val="21"/>
          <w:szCs w:val="21"/>
        </w:rPr>
        <w:t>2</w:t>
      </w:r>
      <w:r w:rsidR="009B5923" w:rsidRPr="00360D8A">
        <w:rPr>
          <w:rFonts w:ascii="Verdana" w:hAnsi="Verdana"/>
          <w:sz w:val="21"/>
          <w:szCs w:val="21"/>
        </w:rPr>
        <w:t>5</w:t>
      </w:r>
      <w:r w:rsidR="00D63A62" w:rsidRPr="00360D8A">
        <w:rPr>
          <w:rFonts w:ascii="Verdana" w:hAnsi="Verdana"/>
          <w:sz w:val="21"/>
          <w:szCs w:val="21"/>
        </w:rPr>
        <w:t xml:space="preserve"> de septiembre de 2023</w:t>
      </w:r>
      <w:r w:rsidRPr="00360D8A">
        <w:rPr>
          <w:rFonts w:ascii="Verdana" w:hAnsi="Verdana"/>
          <w:sz w:val="21"/>
          <w:szCs w:val="21"/>
        </w:rPr>
        <w:t xml:space="preserve">, de </w:t>
      </w:r>
      <w:r w:rsidRPr="00360D8A">
        <w:rPr>
          <w:rFonts w:ascii="Verdana" w:hAnsi="Verdana"/>
          <w:sz w:val="21"/>
          <w:szCs w:val="21"/>
        </w:rPr>
        <w:lastRenderedPageBreak/>
        <w:t xml:space="preserve">conformidad con lo previsto en los artículos 826, 563, 565 y 568 del Estatuto Tributario Nacional. </w:t>
      </w:r>
    </w:p>
    <w:p w14:paraId="3E38C017" w14:textId="7E08327F" w:rsidR="00C163A0" w:rsidRPr="00360D8A" w:rsidRDefault="00876D46" w:rsidP="00C163A0">
      <w:pPr>
        <w:pStyle w:val="Textoindependiente"/>
        <w:widowControl/>
        <w:numPr>
          <w:ilvl w:val="1"/>
          <w:numId w:val="26"/>
        </w:numPr>
        <w:tabs>
          <w:tab w:val="left" w:pos="8505"/>
        </w:tabs>
        <w:suppressAutoHyphens/>
        <w:autoSpaceDE/>
        <w:autoSpaceDN/>
        <w:ind w:right="51"/>
        <w:rPr>
          <w:rFonts w:ascii="Verdana" w:hAnsi="Verdana" w:cs="Arial"/>
          <w:sz w:val="21"/>
          <w:szCs w:val="21"/>
        </w:rPr>
      </w:pPr>
      <w:r w:rsidRPr="00360D8A">
        <w:rPr>
          <w:rStyle w:val="Sangra2detindependienteCar"/>
          <w:sz w:val="21"/>
          <w:szCs w:val="21"/>
        </w:rPr>
        <w:t xml:space="preserve">Que mediante </w:t>
      </w:r>
      <w:r w:rsidR="008874E9" w:rsidRPr="00360D8A">
        <w:rPr>
          <w:rStyle w:val="Sangra2detindependienteCar"/>
          <w:sz w:val="21"/>
          <w:szCs w:val="21"/>
        </w:rPr>
        <w:t xml:space="preserve">consecutivos de entrada números </w:t>
      </w:r>
      <w:r w:rsidR="00897B7A" w:rsidRPr="00360D8A">
        <w:rPr>
          <w:rFonts w:ascii="Verdana" w:hAnsi="Verdana"/>
          <w:sz w:val="21"/>
          <w:szCs w:val="21"/>
          <w:lang w:val="es-ES"/>
        </w:rPr>
        <w:t xml:space="preserve">20266301507322, 20266301507332 y 20266301521682 del 17 de marzo de 2026 y 20266301625812 del 20 de marzo de 2026, respectivamente, </w:t>
      </w:r>
      <w:r w:rsidR="00C163A0" w:rsidRPr="00360D8A">
        <w:rPr>
          <w:rFonts w:ascii="Verdana" w:hAnsi="Verdana" w:cs="Arial"/>
          <w:sz w:val="21"/>
          <w:szCs w:val="21"/>
        </w:rPr>
        <w:t xml:space="preserve">la señora </w:t>
      </w:r>
      <w:r w:rsidR="00DE576A" w:rsidRPr="00360D8A">
        <w:rPr>
          <w:rFonts w:ascii="Verdana" w:hAnsi="Verdana" w:cs="Arial"/>
          <w:b/>
          <w:bCs/>
          <w:sz w:val="21"/>
          <w:szCs w:val="21"/>
          <w:lang w:val="es-ES"/>
        </w:rPr>
        <w:t>BERTA MARINA SANCHEZ GUETTE</w:t>
      </w:r>
      <w:r w:rsidRPr="00360D8A">
        <w:rPr>
          <w:rFonts w:ascii="Verdana" w:hAnsi="Verdana"/>
          <w:sz w:val="21"/>
          <w:szCs w:val="21"/>
        </w:rPr>
        <w:t xml:space="preserve">, presentó las excepciones contra la Resolución </w:t>
      </w:r>
      <w:r w:rsidR="002D41D0" w:rsidRPr="00360D8A">
        <w:rPr>
          <w:rFonts w:ascii="Verdana" w:hAnsi="Verdana"/>
          <w:sz w:val="21"/>
          <w:szCs w:val="21"/>
        </w:rPr>
        <w:t>7782 del 14 de junio de 2022</w:t>
      </w:r>
      <w:r w:rsidRPr="00360D8A">
        <w:rPr>
          <w:rFonts w:ascii="Verdana" w:hAnsi="Verdana"/>
          <w:sz w:val="21"/>
          <w:szCs w:val="21"/>
        </w:rPr>
        <w:t>, que libró el mandamiento de pago</w:t>
      </w:r>
      <w:r w:rsidRPr="00360D8A">
        <w:rPr>
          <w:rFonts w:ascii="Verdana" w:hAnsi="Verdana" w:cs="Arial"/>
          <w:sz w:val="21"/>
          <w:szCs w:val="21"/>
        </w:rPr>
        <w:t>.</w:t>
      </w:r>
    </w:p>
    <w:p w14:paraId="46544AEA" w14:textId="5F8A9BBA" w:rsidR="00030BA8" w:rsidRPr="00360D8A" w:rsidRDefault="00876D46" w:rsidP="00030BA8">
      <w:pPr>
        <w:pStyle w:val="Textoindependiente"/>
        <w:widowControl/>
        <w:numPr>
          <w:ilvl w:val="1"/>
          <w:numId w:val="26"/>
        </w:numPr>
        <w:tabs>
          <w:tab w:val="left" w:pos="8505"/>
        </w:tabs>
        <w:suppressAutoHyphens/>
        <w:autoSpaceDE/>
        <w:autoSpaceDN/>
        <w:ind w:right="51"/>
        <w:rPr>
          <w:rFonts w:ascii="Verdana" w:hAnsi="Verdana" w:cs="Arial"/>
          <w:sz w:val="21"/>
          <w:szCs w:val="21"/>
        </w:rPr>
      </w:pPr>
      <w:r w:rsidRPr="00360D8A">
        <w:rPr>
          <w:rFonts w:ascii="Verdana" w:hAnsi="Verdana" w:cs="Arial"/>
          <w:sz w:val="21"/>
          <w:szCs w:val="21"/>
        </w:rPr>
        <w:t xml:space="preserve">Que mediante Resolución </w:t>
      </w:r>
      <w:r w:rsidR="002D41D0" w:rsidRPr="00360D8A">
        <w:rPr>
          <w:rFonts w:ascii="Verdana" w:hAnsi="Verdana" w:cs="Arial"/>
          <w:sz w:val="21"/>
          <w:szCs w:val="21"/>
          <w:lang w:val="es-ES"/>
        </w:rPr>
        <w:t>0083948 del 30 de abril de 2026</w:t>
      </w:r>
      <w:r w:rsidRPr="00360D8A">
        <w:rPr>
          <w:rFonts w:ascii="Verdana" w:hAnsi="Verdana" w:cs="Arial"/>
          <w:sz w:val="21"/>
          <w:szCs w:val="21"/>
        </w:rPr>
        <w:t>, se resolvieron las excepciones impetradas contra la Resolución</w:t>
      </w:r>
      <w:r w:rsidR="002D41D0" w:rsidRPr="00360D8A">
        <w:rPr>
          <w:rFonts w:ascii="Verdana" w:hAnsi="Verdana"/>
          <w:sz w:val="21"/>
          <w:szCs w:val="21"/>
        </w:rPr>
        <w:t xml:space="preserve"> 7782 del 14 de junio de 2022 </w:t>
      </w:r>
      <w:r w:rsidRPr="00360D8A">
        <w:rPr>
          <w:rFonts w:ascii="Verdana" w:hAnsi="Verdana" w:cs="Arial"/>
          <w:sz w:val="21"/>
          <w:szCs w:val="21"/>
        </w:rPr>
        <w:t xml:space="preserve">que libró el mandamiento de pago, </w:t>
      </w:r>
      <w:r w:rsidR="00822F82" w:rsidRPr="00360D8A">
        <w:rPr>
          <w:rFonts w:ascii="Verdana" w:hAnsi="Verdana" w:cs="Arial"/>
          <w:sz w:val="21"/>
          <w:szCs w:val="21"/>
        </w:rPr>
        <w:t xml:space="preserve">rechazándolas por extemporáneas, </w:t>
      </w:r>
      <w:r w:rsidRPr="00360D8A">
        <w:rPr>
          <w:rFonts w:ascii="Verdana" w:hAnsi="Verdana" w:cs="Arial"/>
          <w:sz w:val="21"/>
          <w:szCs w:val="21"/>
        </w:rPr>
        <w:t xml:space="preserve">siendo notificada electrónicamente la referida resolución el día </w:t>
      </w:r>
      <w:r w:rsidR="0011581E" w:rsidRPr="00360D8A">
        <w:rPr>
          <w:rFonts w:ascii="Verdana" w:hAnsi="Verdana" w:cs="Arial"/>
          <w:sz w:val="21"/>
          <w:szCs w:val="21"/>
        </w:rPr>
        <w:t>20 de mayo de 2026</w:t>
      </w:r>
      <w:r w:rsidRPr="00360D8A">
        <w:rPr>
          <w:rFonts w:ascii="Verdana" w:hAnsi="Verdana" w:cs="Arial"/>
          <w:sz w:val="21"/>
          <w:szCs w:val="21"/>
        </w:rPr>
        <w:t>.</w:t>
      </w:r>
    </w:p>
    <w:p w14:paraId="7F62919A" w14:textId="646C23F8" w:rsidR="00876D46" w:rsidRPr="00360D8A" w:rsidRDefault="00876D46" w:rsidP="00030BA8">
      <w:pPr>
        <w:pStyle w:val="Textoindependiente"/>
        <w:widowControl/>
        <w:numPr>
          <w:ilvl w:val="1"/>
          <w:numId w:val="26"/>
        </w:numPr>
        <w:tabs>
          <w:tab w:val="left" w:pos="8505"/>
        </w:tabs>
        <w:suppressAutoHyphens/>
        <w:autoSpaceDE/>
        <w:autoSpaceDN/>
        <w:ind w:right="51"/>
        <w:rPr>
          <w:rStyle w:val="Sangra2detindependienteCar"/>
          <w:rFonts w:cs="Arial"/>
          <w:sz w:val="21"/>
          <w:szCs w:val="21"/>
        </w:rPr>
      </w:pPr>
      <w:r w:rsidRPr="00360D8A">
        <w:rPr>
          <w:rFonts w:ascii="Verdana" w:hAnsi="Verdana" w:cs="Arial"/>
          <w:sz w:val="21"/>
          <w:szCs w:val="21"/>
        </w:rPr>
        <w:t xml:space="preserve">Que </w:t>
      </w:r>
      <w:r w:rsidR="00030BA8" w:rsidRPr="00360D8A">
        <w:rPr>
          <w:rFonts w:ascii="Verdana" w:hAnsi="Verdana" w:cs="Arial"/>
          <w:sz w:val="21"/>
          <w:szCs w:val="21"/>
        </w:rPr>
        <w:t xml:space="preserve">la señora </w:t>
      </w:r>
      <w:r w:rsidR="0011581E" w:rsidRPr="00360D8A">
        <w:rPr>
          <w:rFonts w:ascii="Verdana" w:hAnsi="Verdana" w:cs="Arial"/>
          <w:b/>
          <w:bCs/>
          <w:sz w:val="21"/>
          <w:szCs w:val="21"/>
          <w:lang w:val="es-ES"/>
        </w:rPr>
        <w:t>BERTA MARINA SANCHEZ GUETTE</w:t>
      </w:r>
      <w:r w:rsidRPr="00360D8A">
        <w:rPr>
          <w:rFonts w:ascii="Verdana" w:hAnsi="Verdana" w:cs="Arial"/>
          <w:sz w:val="21"/>
          <w:szCs w:val="21"/>
        </w:rPr>
        <w:t xml:space="preserve">, mediante </w:t>
      </w:r>
      <w:r w:rsidR="0011581E" w:rsidRPr="00360D8A">
        <w:rPr>
          <w:rFonts w:ascii="Verdana" w:hAnsi="Verdana" w:cs="Arial"/>
          <w:sz w:val="21"/>
          <w:szCs w:val="21"/>
        </w:rPr>
        <w:t xml:space="preserve">consecutivos de entrada números </w:t>
      </w:r>
      <w:r w:rsidR="004A1BA7" w:rsidRPr="00360D8A">
        <w:rPr>
          <w:rFonts w:ascii="Verdana" w:hAnsi="Verdana" w:cs="Arial"/>
          <w:sz w:val="21"/>
          <w:szCs w:val="21"/>
          <w:lang w:val="es-ES"/>
        </w:rPr>
        <w:t>20266303321342 y 20266303322082 del 04 de junio de 2026, respectivamente,</w:t>
      </w:r>
      <w:r w:rsidR="004A1BA7" w:rsidRPr="00360D8A">
        <w:rPr>
          <w:rFonts w:ascii="Verdana" w:hAnsi="Verdana" w:cs="Arial"/>
          <w:sz w:val="21"/>
          <w:szCs w:val="21"/>
        </w:rPr>
        <w:t xml:space="preserve"> p</w:t>
      </w:r>
      <w:r w:rsidRPr="00360D8A">
        <w:rPr>
          <w:rFonts w:ascii="Verdana" w:hAnsi="Verdana" w:cs="Arial"/>
          <w:sz w:val="21"/>
          <w:szCs w:val="21"/>
        </w:rPr>
        <w:t xml:space="preserve">resentó recurso de reposición contra la Resolución </w:t>
      </w:r>
      <w:r w:rsidR="006E69A7" w:rsidRPr="00360D8A">
        <w:rPr>
          <w:rFonts w:ascii="Verdana" w:hAnsi="Verdana" w:cs="Arial"/>
          <w:sz w:val="21"/>
          <w:szCs w:val="21"/>
          <w:lang w:val="es-ES"/>
        </w:rPr>
        <w:t xml:space="preserve">83948 del 30 de abril </w:t>
      </w:r>
      <w:r w:rsidRPr="00360D8A">
        <w:rPr>
          <w:rFonts w:ascii="Verdana" w:hAnsi="Verdana" w:cs="Arial"/>
          <w:sz w:val="21"/>
          <w:szCs w:val="21"/>
        </w:rPr>
        <w:t>del 2026 que resolvió las excepciones.</w:t>
      </w:r>
    </w:p>
    <w:p w14:paraId="3642CCC6" w14:textId="77777777" w:rsidR="00A174C1" w:rsidRPr="00360D8A" w:rsidRDefault="00A174C1" w:rsidP="00A174C1">
      <w:pPr>
        <w:pStyle w:val="Default"/>
        <w:rPr>
          <w:rFonts w:ascii="Verdana" w:hAnsi="Verdana"/>
          <w:b/>
          <w:bCs/>
          <w:sz w:val="21"/>
          <w:szCs w:val="21"/>
        </w:rPr>
      </w:pPr>
    </w:p>
    <w:p w14:paraId="2A990C3C" w14:textId="77777777" w:rsidR="00A174C1" w:rsidRPr="00360D8A" w:rsidRDefault="00A174C1" w:rsidP="00A174C1">
      <w:pPr>
        <w:pStyle w:val="Prrafodelista"/>
        <w:widowControl/>
        <w:numPr>
          <w:ilvl w:val="0"/>
          <w:numId w:val="26"/>
        </w:numPr>
        <w:suppressAutoHyphens/>
        <w:autoSpaceDE/>
        <w:autoSpaceDN/>
        <w:ind w:left="567" w:hanging="567"/>
        <w:jc w:val="both"/>
        <w:rPr>
          <w:rFonts w:ascii="Verdana" w:hAnsi="Verdana" w:cs="Arial"/>
          <w:b/>
          <w:sz w:val="21"/>
          <w:szCs w:val="21"/>
        </w:rPr>
      </w:pPr>
      <w:r w:rsidRPr="00360D8A">
        <w:rPr>
          <w:rFonts w:ascii="Verdana" w:hAnsi="Verdana" w:cs="Arial"/>
          <w:b/>
          <w:sz w:val="21"/>
          <w:szCs w:val="21"/>
        </w:rPr>
        <w:t>PROCEDENCIA DEL RECURSO</w:t>
      </w:r>
    </w:p>
    <w:p w14:paraId="4C772506" w14:textId="77777777" w:rsidR="00A174C1" w:rsidRPr="00360D8A" w:rsidRDefault="00A174C1" w:rsidP="00A174C1">
      <w:pPr>
        <w:pStyle w:val="Prrafodelista"/>
        <w:tabs>
          <w:tab w:val="left" w:pos="284"/>
          <w:tab w:val="left" w:pos="993"/>
        </w:tabs>
        <w:suppressAutoHyphens/>
        <w:spacing w:line="276" w:lineRule="auto"/>
        <w:ind w:left="0" w:right="-142"/>
        <w:jc w:val="both"/>
        <w:rPr>
          <w:rFonts w:ascii="Verdana" w:hAnsi="Verdana" w:cs="Arial"/>
          <w:b/>
          <w:sz w:val="21"/>
          <w:szCs w:val="21"/>
        </w:rPr>
      </w:pPr>
    </w:p>
    <w:p w14:paraId="6B9CCB0E" w14:textId="77777777" w:rsidR="006D7949" w:rsidRPr="00360D8A" w:rsidRDefault="00A174C1" w:rsidP="006D7949">
      <w:pPr>
        <w:suppressAutoHyphens/>
        <w:jc w:val="both"/>
        <w:rPr>
          <w:rFonts w:ascii="Verdana" w:hAnsi="Verdana" w:cs="Arial"/>
          <w:sz w:val="21"/>
          <w:szCs w:val="21"/>
        </w:rPr>
      </w:pPr>
      <w:r w:rsidRPr="00360D8A">
        <w:rPr>
          <w:rFonts w:ascii="Verdana" w:hAnsi="Verdana" w:cs="Arial"/>
          <w:sz w:val="21"/>
          <w:szCs w:val="21"/>
        </w:rPr>
        <w:t>Procede esta Oficina en primera instancia a determinar la oportunidad del recurso de reposición presentado; al respecto se hace necesario recordar que el artículo 834 del Estatuto Tributario Nacional, dispuso:</w:t>
      </w:r>
    </w:p>
    <w:p w14:paraId="60E5B068" w14:textId="77777777" w:rsidR="006D7949" w:rsidRPr="00360D8A" w:rsidRDefault="006D7949" w:rsidP="006D7949">
      <w:pPr>
        <w:suppressAutoHyphens/>
        <w:jc w:val="both"/>
        <w:rPr>
          <w:rFonts w:ascii="Verdana" w:hAnsi="Verdana" w:cs="Arial"/>
          <w:sz w:val="21"/>
          <w:szCs w:val="21"/>
        </w:rPr>
      </w:pPr>
    </w:p>
    <w:p w14:paraId="25107E3F" w14:textId="7926CF25" w:rsidR="00A174C1" w:rsidRPr="00360D8A" w:rsidRDefault="00A174C1" w:rsidP="006D7949">
      <w:pPr>
        <w:suppressAutoHyphens/>
        <w:ind w:left="708"/>
        <w:jc w:val="both"/>
        <w:rPr>
          <w:rFonts w:ascii="Verdana" w:hAnsi="Verdana" w:cs="Arial"/>
          <w:sz w:val="21"/>
          <w:szCs w:val="21"/>
        </w:rPr>
      </w:pPr>
      <w:r w:rsidRPr="00360D8A">
        <w:rPr>
          <w:rFonts w:ascii="Verdana" w:hAnsi="Verdana" w:cs="Arial"/>
          <w:i/>
          <w:sz w:val="21"/>
          <w:szCs w:val="21"/>
        </w:rPr>
        <w:t>“</w:t>
      </w:r>
      <w:r w:rsidRPr="00360D8A">
        <w:rPr>
          <w:rFonts w:ascii="Verdana" w:hAnsi="Verdana" w:cs="Arial"/>
          <w:b/>
          <w:bCs/>
          <w:i/>
          <w:sz w:val="21"/>
          <w:szCs w:val="21"/>
        </w:rPr>
        <w:t>Art. 834. Recurso contra la resolución que decide las excepciones</w:t>
      </w:r>
      <w:r w:rsidRPr="00360D8A">
        <w:rPr>
          <w:rFonts w:ascii="Verdana" w:hAnsi="Verdana" w:cs="Arial"/>
          <w:i/>
          <w:sz w:val="21"/>
          <w:szCs w:val="21"/>
        </w:rPr>
        <w:t xml:space="preserve">. En la resolución que rechace las excepciones propuestas, se ordenará adelantar la ejecución y remate de los bienes embargados y secuestrados. Contra dicha resolución procede únicamente el recurso de reposición ante el jefe de la División de Cobranzas, dentro del mes siguiente a su notificación, quien tendrá para resolver un mes, contado a partir de su interposición en debida forma.” </w:t>
      </w:r>
    </w:p>
    <w:p w14:paraId="04C7FED2" w14:textId="77777777" w:rsidR="00A174C1" w:rsidRPr="00360D8A" w:rsidRDefault="00A174C1" w:rsidP="00A174C1">
      <w:pPr>
        <w:suppressAutoHyphens/>
        <w:ind w:left="567" w:right="567"/>
        <w:jc w:val="both"/>
        <w:rPr>
          <w:rFonts w:ascii="Verdana" w:hAnsi="Verdana" w:cs="Arial"/>
          <w:i/>
          <w:sz w:val="21"/>
          <w:szCs w:val="21"/>
        </w:rPr>
      </w:pPr>
    </w:p>
    <w:p w14:paraId="07878028" w14:textId="77777777" w:rsidR="00A174C1" w:rsidRPr="00360D8A" w:rsidRDefault="00A174C1" w:rsidP="00A174C1">
      <w:pPr>
        <w:suppressAutoHyphens/>
        <w:ind w:right="-2"/>
        <w:jc w:val="both"/>
        <w:rPr>
          <w:rFonts w:ascii="Verdana" w:hAnsi="Verdana" w:cs="Arial"/>
          <w:sz w:val="21"/>
          <w:szCs w:val="21"/>
        </w:rPr>
      </w:pPr>
      <w:r w:rsidRPr="00360D8A">
        <w:rPr>
          <w:rFonts w:ascii="Verdana" w:hAnsi="Verdana" w:cs="Arial"/>
          <w:sz w:val="21"/>
          <w:szCs w:val="21"/>
        </w:rPr>
        <w:t>Vale tener en cuenta cual es la finalidad misma del recurso de reposición, que consiste en la facultad del administrado de poner en consideración del funcionario que profiere el acto administrativo, sus motivos de inconformidad para que este emita una nueva decisión por medio de la cual confirme, aclare, modifique o revoque la decisión inicial, siempre y cuando los argumentos sean propuestos dentro del plazo legal.</w:t>
      </w:r>
    </w:p>
    <w:p w14:paraId="744C250B" w14:textId="77777777" w:rsidR="00A174C1" w:rsidRPr="00360D8A" w:rsidRDefault="00A174C1" w:rsidP="00A174C1">
      <w:pPr>
        <w:suppressAutoHyphens/>
        <w:ind w:right="-2"/>
        <w:jc w:val="both"/>
        <w:rPr>
          <w:rFonts w:ascii="Verdana" w:hAnsi="Verdana" w:cs="Arial"/>
          <w:sz w:val="21"/>
          <w:szCs w:val="21"/>
        </w:rPr>
      </w:pPr>
    </w:p>
    <w:p w14:paraId="2835FEC6" w14:textId="77777777" w:rsidR="00A174C1" w:rsidRPr="00360D8A" w:rsidRDefault="00A174C1" w:rsidP="00A174C1">
      <w:pPr>
        <w:suppressAutoHyphens/>
        <w:ind w:right="-2"/>
        <w:jc w:val="both"/>
        <w:rPr>
          <w:rFonts w:ascii="Verdana" w:hAnsi="Verdana" w:cs="Arial"/>
          <w:sz w:val="21"/>
          <w:szCs w:val="21"/>
        </w:rPr>
      </w:pPr>
      <w:r w:rsidRPr="00360D8A">
        <w:rPr>
          <w:rFonts w:ascii="Verdana" w:hAnsi="Verdana" w:cs="Arial"/>
          <w:sz w:val="21"/>
          <w:szCs w:val="21"/>
        </w:rPr>
        <w:t>Concordante con lo anterior, se advierte que el artículo 831 del Estatuto Tributario Nacional, contempla de forma taxativa las excepciones procedentes contra el mandamiento de pago en este tipo de procesos, por consiguiente, es de aclarar que tanto los argumentos del escrito de excepciones, como los del recurso de reposición deben fundamentarse en lo previsto en el mencionado artículo. En consecuencia, es importante señalar que las excepciones son las cuestiones concretas que el demandado plantea frente a la pretensión del actor, con el objeto de oponerse a la continuación del proceso, es decir, que estas objetan la válida integración de la relación procesal e impiden un pronunciamiento de fondo sobre la pretensión del actor. Por consiguiente, el recurso de reposición debe versar o bien directamente sobre las excepciones declaradas como no probadas o sobre el rechazo de estas o en si del propio recurso de reposición.</w:t>
      </w:r>
    </w:p>
    <w:p w14:paraId="3A7BBB6F" w14:textId="77777777" w:rsidR="00A174C1" w:rsidRPr="00360D8A" w:rsidRDefault="00A174C1" w:rsidP="00A174C1">
      <w:pPr>
        <w:suppressAutoHyphens/>
        <w:ind w:right="-2"/>
        <w:jc w:val="both"/>
        <w:rPr>
          <w:rFonts w:ascii="Verdana" w:hAnsi="Verdana" w:cs="Arial"/>
          <w:sz w:val="21"/>
          <w:szCs w:val="21"/>
        </w:rPr>
      </w:pPr>
    </w:p>
    <w:p w14:paraId="37D2726F" w14:textId="34C2F130" w:rsidR="00A174C1" w:rsidRPr="00360D8A" w:rsidRDefault="00A174C1" w:rsidP="00A174C1">
      <w:pPr>
        <w:suppressAutoHyphens/>
        <w:ind w:right="-2"/>
        <w:jc w:val="both"/>
        <w:rPr>
          <w:rFonts w:ascii="Verdana" w:hAnsi="Verdana" w:cs="Arial"/>
          <w:iCs/>
          <w:sz w:val="21"/>
          <w:szCs w:val="21"/>
        </w:rPr>
      </w:pPr>
      <w:r w:rsidRPr="00360D8A">
        <w:rPr>
          <w:rFonts w:ascii="Verdana" w:hAnsi="Verdana" w:cs="Arial"/>
          <w:sz w:val="21"/>
          <w:szCs w:val="21"/>
        </w:rPr>
        <w:t xml:space="preserve">Una vez analizado el recurso interpuesto por </w:t>
      </w:r>
      <w:r w:rsidR="009730A8" w:rsidRPr="00360D8A">
        <w:rPr>
          <w:rFonts w:ascii="Verdana" w:hAnsi="Verdana" w:cs="Arial"/>
          <w:sz w:val="21"/>
          <w:szCs w:val="21"/>
        </w:rPr>
        <w:t xml:space="preserve">la señora </w:t>
      </w:r>
      <w:r w:rsidR="00997E04" w:rsidRPr="00360D8A">
        <w:rPr>
          <w:rFonts w:ascii="Verdana" w:hAnsi="Verdana" w:cs="Arial"/>
          <w:b/>
          <w:bCs/>
          <w:sz w:val="21"/>
          <w:szCs w:val="21"/>
        </w:rPr>
        <w:t>BERTA MARINA SANCHEZ GUETTE</w:t>
      </w:r>
      <w:r w:rsidR="009730A8" w:rsidRPr="00360D8A">
        <w:rPr>
          <w:rStyle w:val="Sangra2detindependienteCar"/>
          <w:rFonts w:cs="Arial"/>
          <w:sz w:val="21"/>
          <w:szCs w:val="21"/>
        </w:rPr>
        <w:t xml:space="preserve"> </w:t>
      </w:r>
      <w:r w:rsidRPr="00360D8A">
        <w:rPr>
          <w:rStyle w:val="Sangra2detindependienteCar"/>
          <w:rFonts w:cs="Arial"/>
          <w:sz w:val="21"/>
          <w:szCs w:val="21"/>
        </w:rPr>
        <w:t xml:space="preserve">y confrontada la fecha de notificación, </w:t>
      </w:r>
      <w:r w:rsidRPr="00360D8A">
        <w:rPr>
          <w:rFonts w:ascii="Verdana" w:hAnsi="Verdana" w:cs="Arial"/>
          <w:sz w:val="21"/>
          <w:szCs w:val="21"/>
        </w:rPr>
        <w:t xml:space="preserve">se encuentra, que este reúne los requisitos legales para ser estudiado de conformidad con lo establecido en el artículo </w:t>
      </w:r>
      <w:r w:rsidRPr="00360D8A">
        <w:rPr>
          <w:rFonts w:ascii="Verdana" w:hAnsi="Verdana" w:cs="Arial"/>
          <w:sz w:val="21"/>
          <w:szCs w:val="21"/>
        </w:rPr>
        <w:lastRenderedPageBreak/>
        <w:t>834 del Estatuto Tributario Nacional</w:t>
      </w:r>
      <w:r w:rsidRPr="00360D8A">
        <w:rPr>
          <w:rFonts w:ascii="Verdana" w:hAnsi="Verdana" w:cs="Arial"/>
          <w:iCs/>
          <w:sz w:val="21"/>
          <w:szCs w:val="21"/>
        </w:rPr>
        <w:t>.</w:t>
      </w:r>
    </w:p>
    <w:p w14:paraId="1F7CCF63" w14:textId="77777777" w:rsidR="00A174C1" w:rsidRPr="00360D8A" w:rsidRDefault="00A174C1" w:rsidP="00A174C1">
      <w:pPr>
        <w:suppressAutoHyphens/>
        <w:ind w:right="-2"/>
        <w:jc w:val="both"/>
        <w:rPr>
          <w:rFonts w:ascii="Verdana" w:hAnsi="Verdana" w:cs="Arial"/>
          <w:iCs/>
          <w:sz w:val="21"/>
          <w:szCs w:val="21"/>
        </w:rPr>
      </w:pPr>
    </w:p>
    <w:p w14:paraId="122CD23F" w14:textId="738B38BE" w:rsidR="00A174C1" w:rsidRPr="00360D8A" w:rsidRDefault="00A174C1" w:rsidP="00A174C1">
      <w:pPr>
        <w:suppressAutoHyphens/>
        <w:jc w:val="both"/>
        <w:rPr>
          <w:rFonts w:ascii="Verdana" w:hAnsi="Verdana" w:cs="Arial"/>
          <w:bCs/>
          <w:sz w:val="21"/>
          <w:szCs w:val="21"/>
        </w:rPr>
      </w:pPr>
      <w:r w:rsidRPr="00360D8A">
        <w:rPr>
          <w:rFonts w:ascii="Verdana" w:hAnsi="Verdana" w:cs="Arial"/>
          <w:bCs/>
          <w:sz w:val="21"/>
          <w:szCs w:val="21"/>
        </w:rPr>
        <w:t>Con fundamento en la delegación de que trata el artículo</w:t>
      </w:r>
      <w:r w:rsidRPr="00360D8A">
        <w:rPr>
          <w:rFonts w:ascii="Verdana" w:hAnsi="Verdana"/>
          <w:iCs/>
          <w:sz w:val="21"/>
          <w:szCs w:val="21"/>
        </w:rPr>
        <w:t xml:space="preserve"> 16 de la Resolución 1012 del 20 de mayo de 2022</w:t>
      </w:r>
      <w:r w:rsidRPr="00360D8A">
        <w:rPr>
          <w:rFonts w:ascii="Verdana" w:hAnsi="Verdana" w:cs="Arial"/>
          <w:bCs/>
          <w:sz w:val="21"/>
          <w:szCs w:val="21"/>
        </w:rPr>
        <w:t xml:space="preserve">, corresponde a la Oficina Asesora Jurídica de la ADRES, la competencia para resolver el recurso de reposición interpuesto en contra de la Resolución </w:t>
      </w:r>
      <w:r w:rsidR="00997E04" w:rsidRPr="00360D8A">
        <w:rPr>
          <w:rFonts w:ascii="Verdana" w:hAnsi="Verdana" w:cs="Arial"/>
          <w:sz w:val="21"/>
          <w:szCs w:val="21"/>
        </w:rPr>
        <w:t xml:space="preserve">83948 del 30 de abril </w:t>
      </w:r>
      <w:r w:rsidRPr="00360D8A">
        <w:rPr>
          <w:rFonts w:ascii="Verdana" w:hAnsi="Verdana" w:cs="Arial"/>
          <w:sz w:val="21"/>
          <w:szCs w:val="21"/>
        </w:rPr>
        <w:t>del 2026</w:t>
      </w:r>
      <w:r w:rsidRPr="00360D8A">
        <w:rPr>
          <w:rFonts w:ascii="Verdana" w:hAnsi="Verdana"/>
          <w:sz w:val="21"/>
          <w:szCs w:val="21"/>
        </w:rPr>
        <w:t xml:space="preserve">, </w:t>
      </w:r>
      <w:r w:rsidRPr="00360D8A">
        <w:rPr>
          <w:rFonts w:ascii="Verdana" w:hAnsi="Verdana" w:cs="Arial"/>
          <w:bCs/>
          <w:sz w:val="21"/>
          <w:szCs w:val="21"/>
        </w:rPr>
        <w:t>de acuerdo con lo señalado en el artículo séptimo del acto administrativo recurrido.</w:t>
      </w:r>
    </w:p>
    <w:p w14:paraId="5C8A8716" w14:textId="77777777" w:rsidR="00A174C1" w:rsidRPr="00360D8A" w:rsidRDefault="00A174C1" w:rsidP="00A174C1">
      <w:pPr>
        <w:suppressAutoHyphens/>
        <w:jc w:val="both"/>
        <w:rPr>
          <w:rFonts w:ascii="Verdana" w:hAnsi="Verdana" w:cs="Arial"/>
          <w:bCs/>
          <w:sz w:val="21"/>
          <w:szCs w:val="21"/>
        </w:rPr>
      </w:pPr>
    </w:p>
    <w:p w14:paraId="27D4DA43" w14:textId="77777777" w:rsidR="00D7294D" w:rsidRPr="00360D8A" w:rsidRDefault="00D7294D" w:rsidP="00D7294D">
      <w:pPr>
        <w:pStyle w:val="Textoindependiente"/>
        <w:widowControl/>
        <w:numPr>
          <w:ilvl w:val="0"/>
          <w:numId w:val="26"/>
        </w:numPr>
        <w:suppressAutoHyphens/>
        <w:autoSpaceDE/>
        <w:autoSpaceDN/>
        <w:ind w:left="567" w:right="51" w:hanging="567"/>
        <w:rPr>
          <w:rFonts w:ascii="Verdana" w:hAnsi="Verdana" w:cs="Arial"/>
          <w:b/>
          <w:sz w:val="21"/>
          <w:szCs w:val="21"/>
        </w:rPr>
      </w:pPr>
      <w:r w:rsidRPr="00360D8A">
        <w:rPr>
          <w:rFonts w:ascii="Verdana" w:hAnsi="Verdana" w:cs="Arial"/>
          <w:b/>
          <w:sz w:val="21"/>
          <w:szCs w:val="21"/>
        </w:rPr>
        <w:t>ARGUMENTOS DEL RECURRENTE</w:t>
      </w:r>
    </w:p>
    <w:p w14:paraId="2BC60D6A" w14:textId="77777777" w:rsidR="00D7294D" w:rsidRPr="00360D8A" w:rsidRDefault="00D7294D" w:rsidP="00D7294D">
      <w:pPr>
        <w:pStyle w:val="Textoindependiente"/>
        <w:suppressAutoHyphens/>
        <w:ind w:right="51"/>
        <w:rPr>
          <w:rFonts w:ascii="Verdana" w:hAnsi="Verdana" w:cs="Arial"/>
          <w:b/>
          <w:sz w:val="21"/>
          <w:szCs w:val="21"/>
        </w:rPr>
      </w:pPr>
    </w:p>
    <w:p w14:paraId="67FD6383" w14:textId="0D08DB53" w:rsidR="00D7294D" w:rsidRPr="00360D8A" w:rsidRDefault="00D7294D" w:rsidP="00D7294D">
      <w:pPr>
        <w:pStyle w:val="Textoindependiente"/>
        <w:suppressAutoHyphens/>
        <w:ind w:right="51"/>
        <w:rPr>
          <w:rFonts w:ascii="Verdana" w:hAnsi="Verdana" w:cs="Arial"/>
          <w:sz w:val="21"/>
          <w:szCs w:val="21"/>
        </w:rPr>
      </w:pPr>
      <w:r w:rsidRPr="00360D8A">
        <w:rPr>
          <w:rFonts w:ascii="Verdana" w:hAnsi="Verdana" w:cs="Arial"/>
          <w:sz w:val="21"/>
          <w:szCs w:val="21"/>
        </w:rPr>
        <w:t>Expone la recurrente los siguientes argumentos:</w:t>
      </w:r>
    </w:p>
    <w:p w14:paraId="7EDF87C8" w14:textId="2026940B" w:rsidR="00D7294D" w:rsidRPr="00360D8A" w:rsidRDefault="000C4F2D" w:rsidP="00D7294D">
      <w:pPr>
        <w:suppressAutoHyphens/>
        <w:jc w:val="both"/>
        <w:rPr>
          <w:rFonts w:ascii="Verdana" w:hAnsi="Verdana"/>
          <w:noProof/>
          <w:sz w:val="21"/>
          <w:szCs w:val="21"/>
          <w14:ligatures w14:val="standardContextual"/>
        </w:rPr>
      </w:pPr>
      <w:r w:rsidRPr="00360D8A">
        <w:rPr>
          <w:rFonts w:ascii="Verdana" w:hAnsi="Verdana"/>
          <w:noProof/>
          <w:sz w:val="21"/>
          <w:szCs w:val="21"/>
          <w14:ligatures w14:val="standardContextual"/>
        </w:rPr>
        <w:t xml:space="preserve"> </w:t>
      </w:r>
    </w:p>
    <w:p w14:paraId="38278D98" w14:textId="26F1E1E6" w:rsidR="00297614" w:rsidRPr="00360D8A" w:rsidRDefault="00CC12A9" w:rsidP="00D7294D">
      <w:pPr>
        <w:suppressAutoHyphens/>
        <w:jc w:val="both"/>
        <w:rPr>
          <w:rFonts w:ascii="Verdana" w:hAnsi="Verdana"/>
          <w:noProof/>
          <w:sz w:val="21"/>
          <w:szCs w:val="21"/>
          <w14:ligatures w14:val="standardContextual"/>
        </w:rPr>
      </w:pPr>
      <w:r w:rsidRPr="00360D8A">
        <w:rPr>
          <w:rFonts w:ascii="Verdana" w:hAnsi="Verdana"/>
          <w:noProof/>
          <w:sz w:val="21"/>
          <w:szCs w:val="21"/>
          <w14:ligatures w14:val="standardContextual"/>
        </w:rPr>
        <w:drawing>
          <wp:inline distT="0" distB="0" distL="0" distR="0" wp14:anchorId="5BB30049" wp14:editId="131CF788">
            <wp:extent cx="5551170" cy="2091690"/>
            <wp:effectExtent l="19050" t="19050" r="11430" b="22860"/>
            <wp:docPr id="70543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433936" name=""/>
                    <pic:cNvPicPr/>
                  </pic:nvPicPr>
                  <pic:blipFill>
                    <a:blip r:embed="rId12"/>
                    <a:stretch>
                      <a:fillRect/>
                    </a:stretch>
                  </pic:blipFill>
                  <pic:spPr>
                    <a:xfrm>
                      <a:off x="0" y="0"/>
                      <a:ext cx="5551656" cy="2091873"/>
                    </a:xfrm>
                    <a:prstGeom prst="rect">
                      <a:avLst/>
                    </a:prstGeom>
                    <a:ln>
                      <a:solidFill>
                        <a:srgbClr val="FF0000"/>
                      </a:solidFill>
                    </a:ln>
                  </pic:spPr>
                </pic:pic>
              </a:graphicData>
            </a:graphic>
          </wp:inline>
        </w:drawing>
      </w:r>
    </w:p>
    <w:p w14:paraId="3D412C4E" w14:textId="52D2D436" w:rsidR="00297614" w:rsidRPr="00360D8A" w:rsidRDefault="00297614" w:rsidP="00D7294D">
      <w:pPr>
        <w:suppressAutoHyphens/>
        <w:jc w:val="both"/>
        <w:rPr>
          <w:rFonts w:ascii="Verdana" w:hAnsi="Verdana"/>
          <w:noProof/>
          <w:sz w:val="21"/>
          <w:szCs w:val="21"/>
          <w14:ligatures w14:val="standardContextual"/>
        </w:rPr>
      </w:pPr>
      <w:r w:rsidRPr="00360D8A">
        <w:rPr>
          <w:rFonts w:ascii="Verdana" w:hAnsi="Verdana"/>
          <w:noProof/>
          <w:sz w:val="21"/>
          <w:szCs w:val="21"/>
          <w14:ligatures w14:val="standardContextual"/>
        </w:rPr>
        <w:drawing>
          <wp:inline distT="0" distB="0" distL="0" distR="0" wp14:anchorId="7D24003E" wp14:editId="7E0EAC7A">
            <wp:extent cx="5543550" cy="3577590"/>
            <wp:effectExtent l="19050" t="19050" r="19050" b="22860"/>
            <wp:docPr id="102930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30633" name=""/>
                    <pic:cNvPicPr/>
                  </pic:nvPicPr>
                  <pic:blipFill>
                    <a:blip r:embed="rId13"/>
                    <a:stretch>
                      <a:fillRect/>
                    </a:stretch>
                  </pic:blipFill>
                  <pic:spPr>
                    <a:xfrm>
                      <a:off x="0" y="0"/>
                      <a:ext cx="5544034" cy="3577902"/>
                    </a:xfrm>
                    <a:prstGeom prst="rect">
                      <a:avLst/>
                    </a:prstGeom>
                    <a:ln>
                      <a:solidFill>
                        <a:srgbClr val="FF0000"/>
                      </a:solidFill>
                    </a:ln>
                  </pic:spPr>
                </pic:pic>
              </a:graphicData>
            </a:graphic>
          </wp:inline>
        </w:drawing>
      </w:r>
    </w:p>
    <w:p w14:paraId="2A7466E9" w14:textId="77777777" w:rsidR="00911A05" w:rsidRPr="00360D8A" w:rsidRDefault="00911A05" w:rsidP="00D7294D">
      <w:pPr>
        <w:suppressAutoHyphens/>
        <w:jc w:val="both"/>
        <w:rPr>
          <w:rFonts w:ascii="Verdana" w:hAnsi="Verdana"/>
          <w:noProof/>
          <w:sz w:val="21"/>
          <w:szCs w:val="21"/>
          <w14:ligatures w14:val="standardContextual"/>
        </w:rPr>
      </w:pPr>
    </w:p>
    <w:p w14:paraId="7132717E" w14:textId="593900BA" w:rsidR="00911A05" w:rsidRPr="00360D8A" w:rsidRDefault="00911A05" w:rsidP="00D7294D">
      <w:pPr>
        <w:suppressAutoHyphens/>
        <w:jc w:val="both"/>
        <w:rPr>
          <w:rFonts w:ascii="Verdana" w:hAnsi="Verdana"/>
          <w:noProof/>
          <w:sz w:val="21"/>
          <w:szCs w:val="21"/>
          <w14:ligatures w14:val="standardContextual"/>
        </w:rPr>
      </w:pPr>
      <w:r w:rsidRPr="00360D8A">
        <w:rPr>
          <w:rFonts w:ascii="Verdana" w:hAnsi="Verdana"/>
          <w:noProof/>
          <w:sz w:val="21"/>
          <w:szCs w:val="21"/>
          <w14:ligatures w14:val="standardContextual"/>
        </w:rPr>
        <w:lastRenderedPageBreak/>
        <w:drawing>
          <wp:inline distT="0" distB="0" distL="0" distR="0" wp14:anchorId="7ADDC1F3" wp14:editId="2FC791B9">
            <wp:extent cx="5673090" cy="4244340"/>
            <wp:effectExtent l="19050" t="19050" r="22860" b="22860"/>
            <wp:docPr id="450817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17623" name=""/>
                    <pic:cNvPicPr/>
                  </pic:nvPicPr>
                  <pic:blipFill>
                    <a:blip r:embed="rId14"/>
                    <a:stretch>
                      <a:fillRect/>
                    </a:stretch>
                  </pic:blipFill>
                  <pic:spPr>
                    <a:xfrm>
                      <a:off x="0" y="0"/>
                      <a:ext cx="5673585" cy="4244710"/>
                    </a:xfrm>
                    <a:prstGeom prst="rect">
                      <a:avLst/>
                    </a:prstGeom>
                    <a:ln>
                      <a:solidFill>
                        <a:srgbClr val="FF0000"/>
                      </a:solidFill>
                    </a:ln>
                  </pic:spPr>
                </pic:pic>
              </a:graphicData>
            </a:graphic>
          </wp:inline>
        </w:drawing>
      </w:r>
    </w:p>
    <w:p w14:paraId="7E8A8549" w14:textId="77777777" w:rsidR="001176C1" w:rsidRPr="00360D8A" w:rsidRDefault="001176C1" w:rsidP="00D7294D">
      <w:pPr>
        <w:suppressAutoHyphens/>
        <w:jc w:val="both"/>
        <w:rPr>
          <w:rFonts w:ascii="Verdana" w:hAnsi="Verdana" w:cs="Arial"/>
          <w:i/>
          <w:iCs/>
          <w:sz w:val="21"/>
          <w:szCs w:val="21"/>
        </w:rPr>
      </w:pPr>
    </w:p>
    <w:p w14:paraId="6068F2C6" w14:textId="77777777" w:rsidR="00D7294D" w:rsidRPr="00360D8A" w:rsidRDefault="00D7294D" w:rsidP="00D7294D">
      <w:pPr>
        <w:pStyle w:val="Textoindependiente"/>
        <w:suppressAutoHyphens/>
        <w:ind w:right="51"/>
        <w:rPr>
          <w:rFonts w:ascii="Verdana" w:hAnsi="Verdana" w:cs="Arial"/>
          <w:sz w:val="21"/>
          <w:szCs w:val="21"/>
        </w:rPr>
      </w:pPr>
      <w:r w:rsidRPr="00360D8A">
        <w:rPr>
          <w:rFonts w:ascii="Verdana" w:hAnsi="Verdana" w:cs="Arial"/>
          <w:sz w:val="21"/>
          <w:szCs w:val="21"/>
        </w:rPr>
        <w:t>En razón a lo anterior solicita:</w:t>
      </w:r>
    </w:p>
    <w:p w14:paraId="35367E28" w14:textId="476B7CF4" w:rsidR="00D7294D" w:rsidRPr="00360D8A" w:rsidRDefault="00D7294D" w:rsidP="00D7294D">
      <w:pPr>
        <w:pStyle w:val="Textoindependiente"/>
        <w:suppressAutoHyphens/>
        <w:ind w:right="51"/>
        <w:rPr>
          <w:rFonts w:ascii="Verdana" w:hAnsi="Verdana"/>
          <w:noProof/>
          <w:sz w:val="21"/>
          <w:szCs w:val="21"/>
          <w14:ligatures w14:val="standardContextual"/>
        </w:rPr>
      </w:pPr>
    </w:p>
    <w:p w14:paraId="4177989C" w14:textId="0CD00486" w:rsidR="00070378" w:rsidRPr="00360D8A" w:rsidRDefault="000F5E2E" w:rsidP="00D7294D">
      <w:pPr>
        <w:pStyle w:val="Textoindependiente"/>
        <w:suppressAutoHyphens/>
        <w:ind w:right="51"/>
        <w:rPr>
          <w:rFonts w:ascii="Verdana" w:hAnsi="Verdana" w:cs="Arial"/>
          <w:sz w:val="21"/>
          <w:szCs w:val="21"/>
        </w:rPr>
      </w:pPr>
      <w:r w:rsidRPr="00360D8A">
        <w:rPr>
          <w:rFonts w:ascii="Verdana" w:hAnsi="Verdana" w:cs="Arial"/>
          <w:noProof/>
          <w:sz w:val="21"/>
          <w:szCs w:val="21"/>
        </w:rPr>
        <w:drawing>
          <wp:inline distT="0" distB="0" distL="0" distR="0" wp14:anchorId="63A5A13F" wp14:editId="7CC32C8D">
            <wp:extent cx="5665470" cy="1036320"/>
            <wp:effectExtent l="19050" t="19050" r="11430" b="11430"/>
            <wp:docPr id="2031696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696583" name=""/>
                    <pic:cNvPicPr/>
                  </pic:nvPicPr>
                  <pic:blipFill>
                    <a:blip r:embed="rId15"/>
                    <a:stretch>
                      <a:fillRect/>
                    </a:stretch>
                  </pic:blipFill>
                  <pic:spPr>
                    <a:xfrm>
                      <a:off x="0" y="0"/>
                      <a:ext cx="5665963" cy="1036410"/>
                    </a:xfrm>
                    <a:prstGeom prst="rect">
                      <a:avLst/>
                    </a:prstGeom>
                    <a:ln>
                      <a:solidFill>
                        <a:srgbClr val="FF0000"/>
                      </a:solidFill>
                    </a:ln>
                  </pic:spPr>
                </pic:pic>
              </a:graphicData>
            </a:graphic>
          </wp:inline>
        </w:drawing>
      </w:r>
      <w:r w:rsidRPr="00360D8A">
        <w:rPr>
          <w:rFonts w:ascii="Verdana" w:hAnsi="Verdana"/>
          <w:noProof/>
          <w:sz w:val="21"/>
          <w:szCs w:val="21"/>
          <w14:ligatures w14:val="standardContextual"/>
        </w:rPr>
        <w:t xml:space="preserve"> </w:t>
      </w:r>
      <w:r w:rsidRPr="00360D8A">
        <w:rPr>
          <w:rFonts w:ascii="Verdana" w:hAnsi="Verdana" w:cs="Arial"/>
          <w:noProof/>
          <w:sz w:val="21"/>
          <w:szCs w:val="21"/>
        </w:rPr>
        <w:drawing>
          <wp:inline distT="0" distB="0" distL="0" distR="0" wp14:anchorId="0877C377" wp14:editId="5607A4F9">
            <wp:extent cx="5680710" cy="2853690"/>
            <wp:effectExtent l="19050" t="19050" r="15240" b="22860"/>
            <wp:docPr id="1913380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80942" name=""/>
                    <pic:cNvPicPr/>
                  </pic:nvPicPr>
                  <pic:blipFill>
                    <a:blip r:embed="rId16"/>
                    <a:stretch>
                      <a:fillRect/>
                    </a:stretch>
                  </pic:blipFill>
                  <pic:spPr>
                    <a:xfrm>
                      <a:off x="0" y="0"/>
                      <a:ext cx="5681210" cy="2853941"/>
                    </a:xfrm>
                    <a:prstGeom prst="rect">
                      <a:avLst/>
                    </a:prstGeom>
                    <a:ln>
                      <a:solidFill>
                        <a:srgbClr val="FF0000"/>
                      </a:solidFill>
                    </a:ln>
                  </pic:spPr>
                </pic:pic>
              </a:graphicData>
            </a:graphic>
          </wp:inline>
        </w:drawing>
      </w:r>
    </w:p>
    <w:p w14:paraId="39DF29D9" w14:textId="77777777" w:rsidR="00D95D82" w:rsidRPr="00360D8A" w:rsidRDefault="00D95D82" w:rsidP="00D7294D">
      <w:pPr>
        <w:pStyle w:val="Textoindependiente"/>
        <w:suppressAutoHyphens/>
        <w:ind w:right="51"/>
        <w:rPr>
          <w:rFonts w:ascii="Verdana" w:hAnsi="Verdana" w:cs="Arial"/>
          <w:sz w:val="21"/>
          <w:szCs w:val="21"/>
        </w:rPr>
      </w:pPr>
    </w:p>
    <w:p w14:paraId="06929169" w14:textId="77777777" w:rsidR="00D7294D" w:rsidRPr="00360D8A" w:rsidRDefault="00D7294D" w:rsidP="00D7294D">
      <w:pPr>
        <w:pStyle w:val="Textoindependiente"/>
        <w:suppressAutoHyphens/>
        <w:ind w:right="51"/>
        <w:rPr>
          <w:rFonts w:ascii="Verdana" w:hAnsi="Verdana" w:cs="Arial"/>
          <w:sz w:val="21"/>
          <w:szCs w:val="21"/>
        </w:rPr>
      </w:pPr>
    </w:p>
    <w:p w14:paraId="48C08AFA" w14:textId="77777777" w:rsidR="002F285B" w:rsidRPr="00360D8A" w:rsidRDefault="002F285B" w:rsidP="002F285B">
      <w:pPr>
        <w:pStyle w:val="Textoindependiente"/>
        <w:widowControl/>
        <w:numPr>
          <w:ilvl w:val="0"/>
          <w:numId w:val="26"/>
        </w:numPr>
        <w:suppressAutoHyphens/>
        <w:autoSpaceDE/>
        <w:autoSpaceDN/>
        <w:ind w:left="567" w:right="51" w:hanging="567"/>
        <w:rPr>
          <w:rFonts w:ascii="Verdana" w:hAnsi="Verdana" w:cs="Arial"/>
          <w:b/>
          <w:bCs/>
          <w:sz w:val="21"/>
          <w:szCs w:val="21"/>
        </w:rPr>
      </w:pPr>
      <w:r w:rsidRPr="00360D8A">
        <w:rPr>
          <w:rFonts w:ascii="Verdana" w:hAnsi="Verdana" w:cs="Arial"/>
          <w:b/>
          <w:bCs/>
          <w:sz w:val="21"/>
          <w:szCs w:val="21"/>
        </w:rPr>
        <w:lastRenderedPageBreak/>
        <w:t>CONSIDERACIONES DE ESTA OFICINA</w:t>
      </w:r>
    </w:p>
    <w:p w14:paraId="3828B289" w14:textId="0EC45DF3" w:rsidR="00560C21" w:rsidRPr="00360D8A" w:rsidRDefault="00560C21" w:rsidP="00A174C1">
      <w:pPr>
        <w:pStyle w:val="Default"/>
        <w:rPr>
          <w:rFonts w:ascii="Verdana" w:hAnsi="Verdana"/>
          <w:b/>
          <w:bCs/>
          <w:sz w:val="21"/>
          <w:szCs w:val="21"/>
        </w:rPr>
      </w:pPr>
    </w:p>
    <w:p w14:paraId="797D5575" w14:textId="2BD77A35" w:rsidR="00652B0E" w:rsidRPr="00360D8A" w:rsidRDefault="00652B0E" w:rsidP="00652B0E">
      <w:pPr>
        <w:pStyle w:val="Default"/>
        <w:jc w:val="both"/>
        <w:rPr>
          <w:rFonts w:ascii="Verdana" w:hAnsi="Verdana"/>
          <w:sz w:val="21"/>
          <w:szCs w:val="21"/>
        </w:rPr>
      </w:pPr>
      <w:r w:rsidRPr="00360D8A">
        <w:rPr>
          <w:rFonts w:ascii="Verdana" w:hAnsi="Verdana"/>
          <w:sz w:val="21"/>
          <w:szCs w:val="21"/>
        </w:rPr>
        <w:t>Es de aclarar, que el recurso de reposición de que trata el artículo 834 del Estatuto Tributario Nacional, es un medio de impugnación únicamente contra la</w:t>
      </w:r>
    </w:p>
    <w:p w14:paraId="00E4F46F" w14:textId="12C19903" w:rsidR="00652B0E" w:rsidRPr="00360D8A" w:rsidRDefault="00652B0E" w:rsidP="00677DEC">
      <w:pPr>
        <w:pStyle w:val="Default"/>
        <w:jc w:val="both"/>
        <w:rPr>
          <w:rFonts w:ascii="Verdana" w:hAnsi="Verdana"/>
          <w:sz w:val="21"/>
          <w:szCs w:val="21"/>
        </w:rPr>
      </w:pPr>
      <w:r w:rsidRPr="00360D8A">
        <w:rPr>
          <w:rFonts w:ascii="Verdana" w:hAnsi="Verdana"/>
          <w:sz w:val="21"/>
          <w:szCs w:val="21"/>
        </w:rPr>
        <w:t xml:space="preserve">resolución que rechaza las excepciones propuestas y ordena seguir adelante con la ejecución, por consiguiente, el mismo constituye una herramienta que ataca la providencia que pretende impugnar, en el que se debe señalar el error de hecho o derecho en que haya podido incurrir la administración con la decisión emanada, de tal suerte que la autoridad pueda revisar sus propios actos </w:t>
      </w:r>
      <w:r w:rsidR="00444ACB" w:rsidRPr="00360D8A">
        <w:rPr>
          <w:rFonts w:ascii="Verdana" w:hAnsi="Verdana"/>
          <w:sz w:val="21"/>
          <w:szCs w:val="21"/>
        </w:rPr>
        <w:t>fuera de</w:t>
      </w:r>
      <w:r w:rsidRPr="00360D8A">
        <w:rPr>
          <w:rFonts w:ascii="Verdana" w:hAnsi="Verdana"/>
          <w:sz w:val="21"/>
          <w:szCs w:val="21"/>
        </w:rPr>
        <w:t xml:space="preserve"> la vía jurisdiccional.</w:t>
      </w:r>
      <w:r w:rsidR="00677DEC" w:rsidRPr="00360D8A">
        <w:rPr>
          <w:rFonts w:ascii="Verdana" w:hAnsi="Verdana"/>
          <w:sz w:val="21"/>
          <w:szCs w:val="21"/>
        </w:rPr>
        <w:t xml:space="preserve"> De lo anterior se concluye que cualquier hecho o circunstancia nueva que se exponga o plantee en el escrito del recurso, al no haberse expuesto con el escrito de excepciones, no será estudiado y se procederá con su rechazo</w:t>
      </w:r>
      <w:r w:rsidR="00490610" w:rsidRPr="00360D8A">
        <w:rPr>
          <w:rFonts w:ascii="Verdana" w:hAnsi="Verdana"/>
          <w:sz w:val="21"/>
          <w:szCs w:val="21"/>
        </w:rPr>
        <w:t xml:space="preserve">. </w:t>
      </w:r>
    </w:p>
    <w:p w14:paraId="346ED9B9" w14:textId="77777777" w:rsidR="00490610" w:rsidRPr="00360D8A" w:rsidRDefault="00490610" w:rsidP="00677DEC">
      <w:pPr>
        <w:pStyle w:val="Default"/>
        <w:jc w:val="both"/>
        <w:rPr>
          <w:rFonts w:ascii="Verdana" w:hAnsi="Verdana"/>
          <w:sz w:val="21"/>
          <w:szCs w:val="21"/>
        </w:rPr>
      </w:pPr>
    </w:p>
    <w:p w14:paraId="69CED5B8" w14:textId="7A3A90FD" w:rsidR="00C230A0" w:rsidRPr="00360D8A" w:rsidRDefault="00C85BAD" w:rsidP="00C230A0">
      <w:pPr>
        <w:pStyle w:val="Default"/>
        <w:jc w:val="both"/>
        <w:rPr>
          <w:rFonts w:ascii="Verdana" w:hAnsi="Verdana"/>
          <w:sz w:val="21"/>
          <w:szCs w:val="21"/>
        </w:rPr>
      </w:pPr>
      <w:r w:rsidRPr="00360D8A">
        <w:rPr>
          <w:rFonts w:ascii="Verdana" w:hAnsi="Verdana"/>
          <w:sz w:val="21"/>
          <w:szCs w:val="21"/>
        </w:rPr>
        <w:t>De</w:t>
      </w:r>
      <w:r w:rsidR="00490610" w:rsidRPr="00360D8A">
        <w:rPr>
          <w:rFonts w:ascii="Verdana" w:hAnsi="Verdana"/>
          <w:sz w:val="21"/>
          <w:szCs w:val="21"/>
        </w:rPr>
        <w:t xml:space="preserve"> cara al </w:t>
      </w:r>
      <w:r w:rsidR="00CB3278" w:rsidRPr="00360D8A">
        <w:rPr>
          <w:rFonts w:ascii="Verdana" w:hAnsi="Verdana"/>
          <w:sz w:val="21"/>
          <w:szCs w:val="21"/>
        </w:rPr>
        <w:t>asunto en concreto</w:t>
      </w:r>
      <w:r w:rsidR="0053319D" w:rsidRPr="00360D8A">
        <w:rPr>
          <w:rFonts w:ascii="Verdana" w:hAnsi="Verdana"/>
          <w:sz w:val="21"/>
          <w:szCs w:val="21"/>
        </w:rPr>
        <w:t xml:space="preserve">, </w:t>
      </w:r>
      <w:r w:rsidR="00C230A0" w:rsidRPr="00360D8A">
        <w:rPr>
          <w:rFonts w:ascii="Verdana" w:hAnsi="Verdana"/>
          <w:sz w:val="21"/>
          <w:szCs w:val="21"/>
        </w:rPr>
        <w:t xml:space="preserve">se tiene que la recurrente manifiesta en el escrito objeto del presente análisis que </w:t>
      </w:r>
      <w:r w:rsidR="00934463" w:rsidRPr="00360D8A">
        <w:rPr>
          <w:rFonts w:ascii="Verdana" w:hAnsi="Verdana"/>
          <w:sz w:val="21"/>
          <w:szCs w:val="21"/>
        </w:rPr>
        <w:t>esta Oficin</w:t>
      </w:r>
      <w:r w:rsidR="00DF1E1A" w:rsidRPr="00360D8A">
        <w:rPr>
          <w:rFonts w:ascii="Verdana" w:hAnsi="Verdana"/>
          <w:sz w:val="21"/>
          <w:szCs w:val="21"/>
        </w:rPr>
        <w:t>a vulneró su derecho fundamental al debido proceso</w:t>
      </w:r>
      <w:r w:rsidR="008C4873" w:rsidRPr="00360D8A">
        <w:rPr>
          <w:rFonts w:ascii="Verdana" w:hAnsi="Verdana"/>
          <w:sz w:val="21"/>
          <w:szCs w:val="21"/>
        </w:rPr>
        <w:t xml:space="preserve"> al no analizar de fondo las excepciones propuestas, por considerar que la presentación extemporánea de las excepciones</w:t>
      </w:r>
      <w:r w:rsidR="00546005" w:rsidRPr="00360D8A">
        <w:rPr>
          <w:rFonts w:ascii="Verdana" w:hAnsi="Verdana"/>
          <w:sz w:val="21"/>
          <w:szCs w:val="21"/>
        </w:rPr>
        <w:t xml:space="preserve"> no es un </w:t>
      </w:r>
      <w:r w:rsidR="001216CE" w:rsidRPr="00360D8A">
        <w:rPr>
          <w:rFonts w:ascii="Verdana" w:hAnsi="Verdana"/>
          <w:sz w:val="21"/>
          <w:szCs w:val="21"/>
        </w:rPr>
        <w:t>fundamento válido para el rechazo de las mismas, máxime cuando</w:t>
      </w:r>
      <w:r w:rsidR="00C26F65" w:rsidRPr="00360D8A">
        <w:rPr>
          <w:rFonts w:ascii="Verdana" w:hAnsi="Verdana"/>
          <w:sz w:val="21"/>
          <w:szCs w:val="21"/>
        </w:rPr>
        <w:t xml:space="preserve"> considera que existen irregularidades procesales frente a las notificaciones efectuadas en el marco del proceso de cobro coactivo</w:t>
      </w:r>
      <w:r w:rsidR="00C230A0" w:rsidRPr="00360D8A">
        <w:rPr>
          <w:rFonts w:ascii="Verdana" w:hAnsi="Verdana"/>
          <w:sz w:val="21"/>
          <w:szCs w:val="21"/>
        </w:rPr>
        <w:t xml:space="preserve">. Sobre este aspecto, por guardar relación directa con la decisión recurrida, procede esta Administración a verificar la legalidad de la notificación efectuada y del cómputo de los términos realizado dentro del proceso administrativo de cobro coactivo. </w:t>
      </w:r>
    </w:p>
    <w:p w14:paraId="4AA3FE05" w14:textId="3CBFBA4D" w:rsidR="00357668" w:rsidRPr="00360D8A" w:rsidRDefault="00357668" w:rsidP="00836056">
      <w:pPr>
        <w:pStyle w:val="Default"/>
        <w:jc w:val="both"/>
        <w:rPr>
          <w:rFonts w:ascii="Verdana" w:hAnsi="Verdana"/>
          <w:sz w:val="21"/>
          <w:szCs w:val="21"/>
        </w:rPr>
      </w:pPr>
    </w:p>
    <w:p w14:paraId="5357FA1F" w14:textId="77777777" w:rsidR="003A2A53" w:rsidRPr="00360D8A" w:rsidRDefault="00B24AB3" w:rsidP="00836056">
      <w:pPr>
        <w:pStyle w:val="Default"/>
        <w:jc w:val="both"/>
        <w:rPr>
          <w:rFonts w:ascii="Verdana" w:hAnsi="Verdana"/>
          <w:sz w:val="21"/>
          <w:szCs w:val="21"/>
        </w:rPr>
      </w:pPr>
      <w:r w:rsidRPr="00360D8A">
        <w:rPr>
          <w:rFonts w:ascii="Verdana" w:hAnsi="Verdana"/>
          <w:sz w:val="21"/>
          <w:szCs w:val="21"/>
        </w:rPr>
        <w:t>Así pues</w:t>
      </w:r>
      <w:r w:rsidRPr="00360D8A">
        <w:rPr>
          <w:rFonts w:ascii="Verdana" w:hAnsi="Verdana"/>
          <w:b/>
          <w:bCs/>
          <w:sz w:val="21"/>
          <w:szCs w:val="21"/>
        </w:rPr>
        <w:t xml:space="preserve">, </w:t>
      </w:r>
      <w:r w:rsidR="00B44F71" w:rsidRPr="00360D8A">
        <w:rPr>
          <w:rFonts w:ascii="Verdana" w:hAnsi="Verdana"/>
          <w:sz w:val="21"/>
          <w:szCs w:val="21"/>
        </w:rPr>
        <w:t xml:space="preserve">se precisa que, </w:t>
      </w:r>
      <w:r w:rsidR="00644DB5" w:rsidRPr="00360D8A">
        <w:rPr>
          <w:rFonts w:ascii="Verdana" w:hAnsi="Verdana"/>
          <w:sz w:val="21"/>
          <w:szCs w:val="21"/>
        </w:rPr>
        <w:t xml:space="preserve">revisado el expediente, se encuentra acreditado que la notificación del mandamiento de pago se surtió por PUBLICACIÓN DEL AVISO el día </w:t>
      </w:r>
      <w:r w:rsidR="0020018D" w:rsidRPr="00360D8A">
        <w:rPr>
          <w:rFonts w:ascii="Verdana" w:hAnsi="Verdana"/>
          <w:sz w:val="21"/>
          <w:szCs w:val="21"/>
        </w:rPr>
        <w:t>25 de septiembre de 202</w:t>
      </w:r>
      <w:r w:rsidR="00660E31" w:rsidRPr="00360D8A">
        <w:rPr>
          <w:rFonts w:ascii="Verdana" w:hAnsi="Verdana"/>
          <w:sz w:val="21"/>
          <w:szCs w:val="21"/>
        </w:rPr>
        <w:t>3</w:t>
      </w:r>
      <w:r w:rsidR="00644DB5" w:rsidRPr="00360D8A">
        <w:rPr>
          <w:rFonts w:ascii="Verdana" w:hAnsi="Verdana"/>
          <w:sz w:val="21"/>
          <w:szCs w:val="21"/>
        </w:rPr>
        <w:t xml:space="preserve"> en la página Web de la Entidad conforme lo establece el artículo 568 del Estatuto Tributario Nacional, como consecuencia de la devolución que presentó la citación para notificación personal de la Resolución No. </w:t>
      </w:r>
      <w:r w:rsidR="0020018D" w:rsidRPr="00360D8A">
        <w:rPr>
          <w:rFonts w:ascii="Verdana" w:hAnsi="Verdana"/>
          <w:sz w:val="21"/>
          <w:szCs w:val="21"/>
        </w:rPr>
        <w:t xml:space="preserve">7782 del 14 de junio de 2022 </w:t>
      </w:r>
      <w:r w:rsidR="00644DB5" w:rsidRPr="00360D8A">
        <w:rPr>
          <w:rFonts w:ascii="Verdana" w:hAnsi="Verdana"/>
          <w:sz w:val="21"/>
          <w:szCs w:val="21"/>
        </w:rPr>
        <w:t xml:space="preserve">enviada a la dirección procesal registrada a nombre de la señora </w:t>
      </w:r>
      <w:r w:rsidR="0020018D" w:rsidRPr="00360D8A">
        <w:rPr>
          <w:rFonts w:ascii="Verdana" w:hAnsi="Verdana"/>
          <w:b/>
          <w:bCs/>
          <w:sz w:val="21"/>
          <w:szCs w:val="21"/>
        </w:rPr>
        <w:t>BERTA MARINA SANCHEZ GUETTE</w:t>
      </w:r>
      <w:r w:rsidR="00644DB5" w:rsidRPr="00360D8A">
        <w:rPr>
          <w:rFonts w:ascii="Verdana" w:hAnsi="Verdana"/>
          <w:sz w:val="21"/>
          <w:szCs w:val="21"/>
        </w:rPr>
        <w:t xml:space="preserve">, razón por la cual el término para proponer excepciones empezó a correr válidamente el </w:t>
      </w:r>
      <w:r w:rsidR="00660E31" w:rsidRPr="00360D8A">
        <w:rPr>
          <w:rFonts w:ascii="Verdana" w:hAnsi="Verdana"/>
          <w:sz w:val="21"/>
          <w:szCs w:val="21"/>
        </w:rPr>
        <w:t>25 de septiembre de 2023.</w:t>
      </w:r>
    </w:p>
    <w:p w14:paraId="3CDE9485" w14:textId="77777777" w:rsidR="006F42D6" w:rsidRPr="00360D8A" w:rsidRDefault="006F42D6" w:rsidP="006F42D6">
      <w:pPr>
        <w:pStyle w:val="Default"/>
        <w:jc w:val="both"/>
        <w:rPr>
          <w:rFonts w:ascii="Verdana" w:hAnsi="Verdana"/>
          <w:sz w:val="21"/>
          <w:szCs w:val="21"/>
        </w:rPr>
      </w:pPr>
    </w:p>
    <w:p w14:paraId="41F48317" w14:textId="2D28243B" w:rsidR="006F42D6" w:rsidRPr="00360D8A" w:rsidRDefault="006F42D6" w:rsidP="006F42D6">
      <w:pPr>
        <w:pStyle w:val="Default"/>
        <w:jc w:val="both"/>
        <w:rPr>
          <w:rFonts w:ascii="Verdana" w:hAnsi="Verdana"/>
          <w:sz w:val="21"/>
          <w:szCs w:val="21"/>
        </w:rPr>
      </w:pPr>
      <w:r w:rsidRPr="00360D8A">
        <w:rPr>
          <w:rFonts w:ascii="Verdana" w:hAnsi="Verdana"/>
          <w:sz w:val="21"/>
          <w:szCs w:val="21"/>
        </w:rPr>
        <w:t xml:space="preserve">Por lo que, siendo legalmente notificado el mandamiento de pago el día </w:t>
      </w:r>
      <w:r w:rsidRPr="00360D8A">
        <w:rPr>
          <w:rFonts w:ascii="Verdana" w:hAnsi="Verdana"/>
          <w:sz w:val="21"/>
          <w:szCs w:val="21"/>
        </w:rPr>
        <w:t>25 de septiembre de 2023</w:t>
      </w:r>
      <w:r w:rsidRPr="00360D8A">
        <w:rPr>
          <w:rFonts w:ascii="Verdana" w:hAnsi="Verdana"/>
          <w:sz w:val="21"/>
          <w:szCs w:val="21"/>
        </w:rPr>
        <w:t xml:space="preserve"> y el escrito de excepciones presentado el día </w:t>
      </w:r>
      <w:r w:rsidRPr="00360D8A">
        <w:rPr>
          <w:rFonts w:ascii="Verdana" w:hAnsi="Verdana"/>
          <w:sz w:val="21"/>
          <w:szCs w:val="21"/>
        </w:rPr>
        <w:t>17 de marzo de 202</w:t>
      </w:r>
      <w:r w:rsidRPr="00360D8A">
        <w:rPr>
          <w:rFonts w:ascii="Verdana" w:hAnsi="Verdana"/>
          <w:sz w:val="21"/>
          <w:szCs w:val="21"/>
        </w:rPr>
        <w:t xml:space="preserve">6, se encuentra acreditado que las excepciones fueron presentadas de manera extemporánea conforme lo dispone el artículo 830 del Estatuto Tributario Nacional, pues la recurrente tenía hasta el </w:t>
      </w:r>
      <w:r w:rsidR="00070A94" w:rsidRPr="00360D8A">
        <w:rPr>
          <w:rFonts w:ascii="Verdana" w:hAnsi="Verdana"/>
          <w:sz w:val="21"/>
          <w:szCs w:val="21"/>
        </w:rPr>
        <w:t>día 17 de octubre de 2023</w:t>
      </w:r>
      <w:r w:rsidRPr="00360D8A">
        <w:rPr>
          <w:rFonts w:ascii="Verdana" w:hAnsi="Verdana"/>
          <w:sz w:val="21"/>
          <w:szCs w:val="21"/>
        </w:rPr>
        <w:t xml:space="preserve"> para proponer las excepciones, motivo por el cual no existe fundamento jurídico para revocar la decisión recurrida. </w:t>
      </w:r>
    </w:p>
    <w:p w14:paraId="5C55DBDA" w14:textId="77777777" w:rsidR="006F42D6" w:rsidRPr="00360D8A" w:rsidRDefault="006F42D6" w:rsidP="006F42D6">
      <w:pPr>
        <w:pStyle w:val="Default"/>
        <w:jc w:val="both"/>
        <w:rPr>
          <w:rFonts w:ascii="Verdana" w:hAnsi="Verdana"/>
          <w:sz w:val="21"/>
          <w:szCs w:val="21"/>
        </w:rPr>
      </w:pPr>
    </w:p>
    <w:p w14:paraId="64E01382" w14:textId="776CA051" w:rsidR="006F42D6" w:rsidRPr="00360D8A" w:rsidRDefault="00070A94" w:rsidP="006F42D6">
      <w:pPr>
        <w:pStyle w:val="Default"/>
        <w:jc w:val="both"/>
        <w:rPr>
          <w:rFonts w:ascii="Verdana" w:hAnsi="Verdana"/>
          <w:sz w:val="21"/>
          <w:szCs w:val="21"/>
        </w:rPr>
      </w:pPr>
      <w:r w:rsidRPr="00360D8A">
        <w:rPr>
          <w:rFonts w:ascii="Verdana" w:hAnsi="Verdana"/>
          <w:sz w:val="21"/>
          <w:szCs w:val="21"/>
        </w:rPr>
        <w:t xml:space="preserve">Al respecto, y considerando </w:t>
      </w:r>
      <w:r w:rsidR="002F5B73" w:rsidRPr="00360D8A">
        <w:rPr>
          <w:rFonts w:ascii="Verdana" w:hAnsi="Verdana"/>
          <w:sz w:val="21"/>
          <w:szCs w:val="21"/>
        </w:rPr>
        <w:t>la manifestación efectuada en el escrito objeto de la presente decisión frente a que</w:t>
      </w:r>
      <w:r w:rsidR="002C6794" w:rsidRPr="00360D8A">
        <w:rPr>
          <w:rFonts w:ascii="Verdana" w:hAnsi="Verdana"/>
          <w:sz w:val="21"/>
          <w:szCs w:val="21"/>
        </w:rPr>
        <w:t xml:space="preserve"> </w:t>
      </w:r>
      <w:r w:rsidR="002C6794" w:rsidRPr="00360D8A">
        <w:rPr>
          <w:rFonts w:ascii="Verdana" w:hAnsi="Verdana"/>
          <w:i/>
          <w:iCs/>
          <w:sz w:val="21"/>
          <w:szCs w:val="21"/>
        </w:rPr>
        <w:t>“</w:t>
      </w:r>
      <w:r w:rsidR="00C940B6" w:rsidRPr="00360D8A">
        <w:rPr>
          <w:rFonts w:ascii="Verdana" w:hAnsi="Verdana"/>
          <w:i/>
          <w:iCs/>
          <w:sz w:val="21"/>
          <w:szCs w:val="21"/>
        </w:rPr>
        <w:t>…n</w:t>
      </w:r>
      <w:r w:rsidR="00BA21F2" w:rsidRPr="00360D8A">
        <w:rPr>
          <w:rFonts w:ascii="Verdana" w:hAnsi="Verdana"/>
          <w:i/>
          <w:iCs/>
          <w:sz w:val="21"/>
          <w:szCs w:val="21"/>
        </w:rPr>
        <w:t>o resulta constitucionalmente admisible que la Administración ignore la posible vulneración del debido proceso y la falta de notificación efectiva bajo el único argumento de que las excepciones fueron presentadas con posterioridad al término que la entidad considera aplicable</w:t>
      </w:r>
      <w:r w:rsidR="00BA21F2" w:rsidRPr="00360D8A">
        <w:rPr>
          <w:rFonts w:ascii="Verdana" w:hAnsi="Verdana"/>
          <w:i/>
          <w:iCs/>
          <w:sz w:val="21"/>
          <w:szCs w:val="21"/>
        </w:rPr>
        <w:t>”</w:t>
      </w:r>
      <w:r w:rsidR="003B708F" w:rsidRPr="00360D8A">
        <w:rPr>
          <w:rFonts w:ascii="Verdana" w:hAnsi="Verdana"/>
          <w:i/>
          <w:iCs/>
          <w:sz w:val="21"/>
          <w:szCs w:val="21"/>
        </w:rPr>
        <w:t>, se advierte que la</w:t>
      </w:r>
      <w:r w:rsidR="00BA21F2" w:rsidRPr="00360D8A">
        <w:rPr>
          <w:rFonts w:ascii="Verdana" w:hAnsi="Verdana"/>
          <w:i/>
          <w:iCs/>
          <w:sz w:val="21"/>
          <w:szCs w:val="21"/>
        </w:rPr>
        <w:t xml:space="preserve"> </w:t>
      </w:r>
      <w:r w:rsidR="006F42D6" w:rsidRPr="00360D8A">
        <w:rPr>
          <w:rFonts w:ascii="Verdana" w:hAnsi="Verdana"/>
          <w:sz w:val="21"/>
          <w:szCs w:val="21"/>
        </w:rPr>
        <w:t>extemporaneidad no es un simple defecto formal, sino una barrera sustancial que impide a esta autoridad entrar a valorar los argumentos de defensa presentados</w:t>
      </w:r>
      <w:r w:rsidR="003B708F" w:rsidRPr="00360D8A">
        <w:rPr>
          <w:rFonts w:ascii="Verdana" w:hAnsi="Verdana"/>
          <w:sz w:val="21"/>
          <w:szCs w:val="21"/>
        </w:rPr>
        <w:t>; de ahí, la decisión</w:t>
      </w:r>
      <w:r w:rsidR="009A2BAA" w:rsidRPr="00360D8A">
        <w:rPr>
          <w:rFonts w:ascii="Verdana" w:hAnsi="Verdana"/>
          <w:sz w:val="21"/>
          <w:szCs w:val="21"/>
        </w:rPr>
        <w:t xml:space="preserve"> adoptada.</w:t>
      </w:r>
    </w:p>
    <w:p w14:paraId="131FA612" w14:textId="7E5F84BB" w:rsidR="009B34DB" w:rsidRPr="00360D8A" w:rsidRDefault="00E8769E" w:rsidP="00836056">
      <w:pPr>
        <w:pStyle w:val="Default"/>
        <w:jc w:val="both"/>
        <w:rPr>
          <w:rFonts w:ascii="Verdana" w:hAnsi="Verdana"/>
          <w:sz w:val="21"/>
          <w:szCs w:val="21"/>
        </w:rPr>
      </w:pPr>
      <w:r w:rsidRPr="00360D8A">
        <w:rPr>
          <w:rFonts w:ascii="Verdana" w:hAnsi="Verdana"/>
          <w:sz w:val="21"/>
          <w:szCs w:val="21"/>
        </w:rPr>
        <w:t xml:space="preserve"> </w:t>
      </w:r>
    </w:p>
    <w:p w14:paraId="1FDFFE0A" w14:textId="77777777" w:rsidR="00644DB5" w:rsidRPr="00360D8A" w:rsidRDefault="00644DB5" w:rsidP="00836056">
      <w:pPr>
        <w:pStyle w:val="Default"/>
        <w:jc w:val="both"/>
        <w:rPr>
          <w:rFonts w:ascii="Verdana" w:hAnsi="Verdana"/>
          <w:sz w:val="21"/>
          <w:szCs w:val="21"/>
        </w:rPr>
      </w:pPr>
    </w:p>
    <w:p w14:paraId="76014CDF" w14:textId="09F91660" w:rsidR="00644DB5" w:rsidRPr="00360D8A" w:rsidRDefault="00644DB5" w:rsidP="00836056">
      <w:pPr>
        <w:pStyle w:val="Default"/>
        <w:jc w:val="both"/>
        <w:rPr>
          <w:rFonts w:ascii="Verdana" w:hAnsi="Verdana"/>
          <w:sz w:val="21"/>
          <w:szCs w:val="21"/>
        </w:rPr>
      </w:pPr>
      <w:r w:rsidRPr="00360D8A">
        <w:rPr>
          <w:rFonts w:ascii="Verdana" w:hAnsi="Verdana"/>
          <w:sz w:val="21"/>
          <w:szCs w:val="21"/>
        </w:rPr>
        <w:t>No obstante, con el objeto de</w:t>
      </w:r>
      <w:r w:rsidR="00AC296C" w:rsidRPr="00360D8A">
        <w:rPr>
          <w:rFonts w:ascii="Verdana" w:hAnsi="Verdana"/>
          <w:sz w:val="21"/>
          <w:szCs w:val="21"/>
        </w:rPr>
        <w:t xml:space="preserve"> ser garantes,</w:t>
      </w:r>
      <w:r w:rsidR="00D70C35" w:rsidRPr="00360D8A">
        <w:rPr>
          <w:rFonts w:ascii="Verdana" w:hAnsi="Verdana"/>
          <w:sz w:val="21"/>
          <w:szCs w:val="21"/>
        </w:rPr>
        <w:t xml:space="preserve"> como quiera que </w:t>
      </w:r>
      <w:r w:rsidR="009A2BAA" w:rsidRPr="00360D8A">
        <w:rPr>
          <w:rFonts w:ascii="Verdana" w:hAnsi="Verdana"/>
          <w:sz w:val="21"/>
          <w:szCs w:val="21"/>
        </w:rPr>
        <w:t>se</w:t>
      </w:r>
      <w:r w:rsidR="00D70C35" w:rsidRPr="00360D8A">
        <w:rPr>
          <w:rFonts w:ascii="Verdana" w:hAnsi="Verdana"/>
          <w:sz w:val="21"/>
          <w:szCs w:val="21"/>
        </w:rPr>
        <w:t xml:space="preserve"> </w:t>
      </w:r>
      <w:r w:rsidR="008E506A" w:rsidRPr="00360D8A">
        <w:rPr>
          <w:rFonts w:ascii="Verdana" w:hAnsi="Verdana"/>
          <w:sz w:val="21"/>
          <w:szCs w:val="21"/>
        </w:rPr>
        <w:t>insiste en que existe una irregularidad en las notificaciones efectuadas,</w:t>
      </w:r>
      <w:r w:rsidR="00AC296C" w:rsidRPr="00360D8A">
        <w:rPr>
          <w:rFonts w:ascii="Verdana" w:hAnsi="Verdana"/>
          <w:sz w:val="21"/>
          <w:szCs w:val="21"/>
        </w:rPr>
        <w:t xml:space="preserve"> se procederá a realizar un análisis de la</w:t>
      </w:r>
      <w:r w:rsidR="007D7646" w:rsidRPr="00360D8A">
        <w:rPr>
          <w:rFonts w:ascii="Verdana" w:hAnsi="Verdana"/>
          <w:sz w:val="21"/>
          <w:szCs w:val="21"/>
        </w:rPr>
        <w:t xml:space="preserve">s excepciones propuestas y las solicitudes elevadas en la decisión recurrida así: </w:t>
      </w:r>
    </w:p>
    <w:p w14:paraId="5FB49C05" w14:textId="77777777" w:rsidR="007D7646" w:rsidRPr="00360D8A" w:rsidRDefault="007D7646" w:rsidP="00836056">
      <w:pPr>
        <w:pStyle w:val="Default"/>
        <w:jc w:val="both"/>
        <w:rPr>
          <w:rFonts w:ascii="Verdana" w:hAnsi="Verdana"/>
          <w:sz w:val="21"/>
          <w:szCs w:val="21"/>
        </w:rPr>
      </w:pPr>
    </w:p>
    <w:p w14:paraId="0F6950AA" w14:textId="54382D84" w:rsidR="00F51DD3" w:rsidRPr="00360D8A" w:rsidRDefault="00F51DD3" w:rsidP="00836056">
      <w:pPr>
        <w:pStyle w:val="Default"/>
        <w:jc w:val="both"/>
        <w:rPr>
          <w:rFonts w:ascii="Verdana" w:hAnsi="Verdana"/>
          <w:sz w:val="21"/>
          <w:szCs w:val="21"/>
        </w:rPr>
      </w:pPr>
      <w:r w:rsidRPr="00360D8A">
        <w:rPr>
          <w:rFonts w:ascii="Verdana" w:hAnsi="Verdana"/>
          <w:sz w:val="21"/>
          <w:szCs w:val="21"/>
        </w:rPr>
        <w:lastRenderedPageBreak/>
        <w:t xml:space="preserve">En primer lugar, </w:t>
      </w:r>
      <w:r w:rsidR="00DF7E36" w:rsidRPr="00360D8A">
        <w:rPr>
          <w:rFonts w:ascii="Verdana" w:hAnsi="Verdana"/>
          <w:sz w:val="21"/>
          <w:szCs w:val="21"/>
        </w:rPr>
        <w:t>considerando</w:t>
      </w:r>
      <w:r w:rsidRPr="00360D8A">
        <w:rPr>
          <w:rFonts w:ascii="Verdana" w:hAnsi="Verdana"/>
          <w:sz w:val="21"/>
          <w:szCs w:val="21"/>
        </w:rPr>
        <w:t xml:space="preserve"> que la</w:t>
      </w:r>
      <w:r w:rsidR="0035089F" w:rsidRPr="00360D8A">
        <w:rPr>
          <w:rFonts w:ascii="Verdana" w:hAnsi="Verdana"/>
          <w:sz w:val="21"/>
          <w:szCs w:val="21"/>
        </w:rPr>
        <w:t xml:space="preserve">s excepciones propuestas por </w:t>
      </w:r>
      <w:r w:rsidRPr="00360D8A">
        <w:rPr>
          <w:rFonts w:ascii="Verdana" w:hAnsi="Verdana"/>
          <w:sz w:val="21"/>
          <w:szCs w:val="21"/>
        </w:rPr>
        <w:t xml:space="preserve">la señora </w:t>
      </w:r>
      <w:r w:rsidR="0035089F" w:rsidRPr="00360D8A">
        <w:rPr>
          <w:rFonts w:ascii="Verdana" w:hAnsi="Verdana"/>
          <w:b/>
          <w:bCs/>
          <w:sz w:val="21"/>
          <w:szCs w:val="21"/>
        </w:rPr>
        <w:t>BERTA MARINA SANCHEZ GUETTE</w:t>
      </w:r>
      <w:r w:rsidRPr="00360D8A">
        <w:rPr>
          <w:rFonts w:ascii="Verdana" w:hAnsi="Verdana"/>
          <w:b/>
          <w:bCs/>
          <w:sz w:val="21"/>
          <w:szCs w:val="21"/>
        </w:rPr>
        <w:t xml:space="preserve"> </w:t>
      </w:r>
      <w:r w:rsidR="00DF7E36" w:rsidRPr="00360D8A">
        <w:rPr>
          <w:rFonts w:ascii="Verdana" w:hAnsi="Verdana"/>
          <w:sz w:val="21"/>
          <w:szCs w:val="21"/>
        </w:rPr>
        <w:t>consisti</w:t>
      </w:r>
      <w:r w:rsidR="0035089F" w:rsidRPr="00360D8A">
        <w:rPr>
          <w:rFonts w:ascii="Verdana" w:hAnsi="Verdana"/>
          <w:sz w:val="21"/>
          <w:szCs w:val="21"/>
        </w:rPr>
        <w:t>eron</w:t>
      </w:r>
      <w:r w:rsidR="00DF7E36" w:rsidRPr="00360D8A">
        <w:rPr>
          <w:rFonts w:ascii="Verdana" w:hAnsi="Verdana"/>
          <w:sz w:val="21"/>
          <w:szCs w:val="21"/>
        </w:rPr>
        <w:t xml:space="preserve"> en</w:t>
      </w:r>
      <w:r w:rsidRPr="00360D8A">
        <w:rPr>
          <w:rFonts w:ascii="Verdana" w:hAnsi="Verdana"/>
          <w:sz w:val="21"/>
          <w:szCs w:val="21"/>
        </w:rPr>
        <w:t xml:space="preserve">: </w:t>
      </w:r>
    </w:p>
    <w:p w14:paraId="3AEF961C" w14:textId="77777777" w:rsidR="00F51DD3" w:rsidRPr="00360D8A" w:rsidRDefault="00F51DD3" w:rsidP="00836056">
      <w:pPr>
        <w:pStyle w:val="Default"/>
        <w:jc w:val="both"/>
        <w:rPr>
          <w:rFonts w:ascii="Verdana" w:hAnsi="Verdana"/>
          <w:sz w:val="21"/>
          <w:szCs w:val="21"/>
        </w:rPr>
      </w:pPr>
    </w:p>
    <w:p w14:paraId="08D332EC" w14:textId="48548341" w:rsidR="00F51DD3" w:rsidRPr="00360D8A" w:rsidRDefault="00192AFE" w:rsidP="00836056">
      <w:pPr>
        <w:pStyle w:val="Default"/>
        <w:jc w:val="both"/>
        <w:rPr>
          <w:rFonts w:ascii="Verdana" w:hAnsi="Verdana"/>
          <w:sz w:val="21"/>
          <w:szCs w:val="21"/>
        </w:rPr>
      </w:pPr>
      <w:r w:rsidRPr="00360D8A">
        <w:rPr>
          <w:rFonts w:ascii="Verdana" w:hAnsi="Verdana"/>
          <w:sz w:val="21"/>
          <w:szCs w:val="21"/>
        </w:rPr>
        <w:drawing>
          <wp:inline distT="0" distB="0" distL="0" distR="0" wp14:anchorId="6F4CAE14" wp14:editId="5546997D">
            <wp:extent cx="5581650" cy="5501640"/>
            <wp:effectExtent l="19050" t="19050" r="19050" b="22860"/>
            <wp:docPr id="11883406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40600" name=""/>
                    <pic:cNvPicPr/>
                  </pic:nvPicPr>
                  <pic:blipFill>
                    <a:blip r:embed="rId17"/>
                    <a:stretch>
                      <a:fillRect/>
                    </a:stretch>
                  </pic:blipFill>
                  <pic:spPr>
                    <a:xfrm>
                      <a:off x="0" y="0"/>
                      <a:ext cx="5582136" cy="5502119"/>
                    </a:xfrm>
                    <a:prstGeom prst="rect">
                      <a:avLst/>
                    </a:prstGeom>
                    <a:ln>
                      <a:solidFill>
                        <a:srgbClr val="FF0000"/>
                      </a:solidFill>
                    </a:ln>
                  </pic:spPr>
                </pic:pic>
              </a:graphicData>
            </a:graphic>
          </wp:inline>
        </w:drawing>
      </w:r>
      <w:r w:rsidRPr="00360D8A">
        <w:rPr>
          <w:rFonts w:ascii="Verdana" w:hAnsi="Verdana"/>
          <w:noProof/>
          <w:sz w:val="21"/>
          <w:szCs w:val="21"/>
          <w14:ligatures w14:val="standardContextual"/>
        </w:rPr>
        <w:t xml:space="preserve"> </w:t>
      </w:r>
      <w:r w:rsidRPr="00360D8A">
        <w:rPr>
          <w:rFonts w:ascii="Verdana" w:hAnsi="Verdana"/>
          <w:sz w:val="21"/>
          <w:szCs w:val="21"/>
        </w:rPr>
        <w:drawing>
          <wp:inline distT="0" distB="0" distL="0" distR="0" wp14:anchorId="74A12044" wp14:editId="42F7A210">
            <wp:extent cx="5551170" cy="1310640"/>
            <wp:effectExtent l="19050" t="19050" r="11430" b="22860"/>
            <wp:docPr id="17499417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41772" name=""/>
                    <pic:cNvPicPr/>
                  </pic:nvPicPr>
                  <pic:blipFill>
                    <a:blip r:embed="rId18"/>
                    <a:stretch>
                      <a:fillRect/>
                    </a:stretch>
                  </pic:blipFill>
                  <pic:spPr>
                    <a:xfrm>
                      <a:off x="0" y="0"/>
                      <a:ext cx="5551653" cy="1310754"/>
                    </a:xfrm>
                    <a:prstGeom prst="rect">
                      <a:avLst/>
                    </a:prstGeom>
                    <a:ln>
                      <a:solidFill>
                        <a:srgbClr val="FF0000"/>
                      </a:solidFill>
                    </a:ln>
                  </pic:spPr>
                </pic:pic>
              </a:graphicData>
            </a:graphic>
          </wp:inline>
        </w:drawing>
      </w:r>
    </w:p>
    <w:p w14:paraId="2FC8AD6D" w14:textId="77777777" w:rsidR="00DF7E36" w:rsidRPr="00360D8A" w:rsidRDefault="00DF7E36" w:rsidP="00836056">
      <w:pPr>
        <w:pStyle w:val="Default"/>
        <w:jc w:val="both"/>
        <w:rPr>
          <w:rFonts w:ascii="Verdana" w:hAnsi="Verdana"/>
          <w:sz w:val="21"/>
          <w:szCs w:val="21"/>
        </w:rPr>
      </w:pPr>
    </w:p>
    <w:p w14:paraId="393E6330" w14:textId="5D27C031" w:rsidR="00A07C13" w:rsidRPr="00360D8A" w:rsidRDefault="006B1C74" w:rsidP="00A07C13">
      <w:pPr>
        <w:pStyle w:val="Textoindependiente"/>
        <w:rPr>
          <w:rFonts w:ascii="Verdana" w:hAnsi="Verdana" w:cs="Arial"/>
          <w:sz w:val="21"/>
          <w:szCs w:val="21"/>
        </w:rPr>
      </w:pPr>
      <w:r w:rsidRPr="00360D8A">
        <w:rPr>
          <w:rFonts w:ascii="Verdana" w:hAnsi="Verdana"/>
          <w:sz w:val="21"/>
          <w:szCs w:val="21"/>
        </w:rPr>
        <w:t>Y que en el escrito de recurso de reposición</w:t>
      </w:r>
      <w:r w:rsidR="005A6F4D" w:rsidRPr="00360D8A">
        <w:rPr>
          <w:rFonts w:ascii="Verdana" w:hAnsi="Verdana"/>
          <w:sz w:val="21"/>
          <w:szCs w:val="21"/>
        </w:rPr>
        <w:t xml:space="preserve">, en el acápite de los fundamentos de derecho, específicamente en los </w:t>
      </w:r>
      <w:r w:rsidR="005A6F4D" w:rsidRPr="00360D8A">
        <w:rPr>
          <w:rFonts w:ascii="Verdana" w:hAnsi="Verdana"/>
          <w:b/>
          <w:bCs/>
          <w:sz w:val="21"/>
          <w:szCs w:val="21"/>
        </w:rPr>
        <w:t xml:space="preserve">numerales 1, 2, </w:t>
      </w:r>
      <w:r w:rsidR="008075ED" w:rsidRPr="00360D8A">
        <w:rPr>
          <w:rFonts w:ascii="Verdana" w:hAnsi="Verdana"/>
          <w:b/>
          <w:bCs/>
          <w:sz w:val="21"/>
          <w:szCs w:val="21"/>
        </w:rPr>
        <w:t xml:space="preserve">3, y 4, </w:t>
      </w:r>
      <w:r w:rsidR="008075ED" w:rsidRPr="00360D8A">
        <w:rPr>
          <w:rFonts w:ascii="Verdana" w:hAnsi="Verdana"/>
          <w:sz w:val="21"/>
          <w:szCs w:val="21"/>
        </w:rPr>
        <w:t xml:space="preserve">la recurrente manifiesta que se le vulneraron sus derechos fundamentales al debido proceso, defensa y contradicción, bajo el argumento de que la Administración no analizó de fondo sus solicitudes, específicamente aquellas relacionadas con las notificaciones realizadas </w:t>
      </w:r>
      <w:r w:rsidR="002857D0" w:rsidRPr="00360D8A">
        <w:rPr>
          <w:rFonts w:ascii="Verdana" w:hAnsi="Verdana"/>
          <w:sz w:val="21"/>
          <w:szCs w:val="21"/>
        </w:rPr>
        <w:t>a</w:t>
      </w:r>
      <w:r w:rsidR="008075ED" w:rsidRPr="00360D8A">
        <w:rPr>
          <w:rFonts w:ascii="Verdana" w:hAnsi="Verdana"/>
          <w:sz w:val="21"/>
          <w:szCs w:val="21"/>
        </w:rPr>
        <w:t xml:space="preserve"> una dirección física que </w:t>
      </w:r>
      <w:r w:rsidR="002C1A7E" w:rsidRPr="00360D8A">
        <w:rPr>
          <w:rFonts w:ascii="Verdana" w:hAnsi="Verdana"/>
          <w:sz w:val="21"/>
          <w:szCs w:val="21"/>
        </w:rPr>
        <w:t xml:space="preserve">no corresponde a la dirección física de la señora </w:t>
      </w:r>
      <w:r w:rsidR="002C1A7E" w:rsidRPr="00360D8A">
        <w:rPr>
          <w:rFonts w:ascii="Verdana" w:hAnsi="Verdana"/>
          <w:b/>
          <w:bCs/>
          <w:sz w:val="21"/>
          <w:szCs w:val="21"/>
        </w:rPr>
        <w:t>BERTA MARINA SANCHEZ GUETTE</w:t>
      </w:r>
      <w:r w:rsidR="002C1A7E" w:rsidRPr="00360D8A">
        <w:rPr>
          <w:rFonts w:ascii="Verdana" w:hAnsi="Verdana"/>
          <w:b/>
          <w:bCs/>
          <w:sz w:val="21"/>
          <w:szCs w:val="21"/>
        </w:rPr>
        <w:t>,</w:t>
      </w:r>
      <w:r w:rsidR="002C1A7E" w:rsidRPr="00360D8A">
        <w:rPr>
          <w:rFonts w:ascii="Verdana" w:hAnsi="Verdana"/>
          <w:sz w:val="21"/>
          <w:szCs w:val="21"/>
        </w:rPr>
        <w:t xml:space="preserve"> se</w:t>
      </w:r>
      <w:r w:rsidR="00047C67" w:rsidRPr="00360D8A">
        <w:rPr>
          <w:rFonts w:ascii="Verdana" w:hAnsi="Verdana"/>
          <w:sz w:val="21"/>
          <w:szCs w:val="21"/>
        </w:rPr>
        <w:t xml:space="preserve">a lo primero indicar frente a dicho desconocimiento que, </w:t>
      </w:r>
      <w:r w:rsidR="00B57FA4" w:rsidRPr="00360D8A">
        <w:rPr>
          <w:rFonts w:ascii="Verdana" w:hAnsi="Verdana"/>
          <w:sz w:val="21"/>
          <w:szCs w:val="21"/>
        </w:rPr>
        <w:t xml:space="preserve">la Calle </w:t>
      </w:r>
      <w:r w:rsidR="00A0206E" w:rsidRPr="00360D8A">
        <w:rPr>
          <w:rFonts w:ascii="Verdana" w:hAnsi="Verdana"/>
          <w:sz w:val="21"/>
          <w:szCs w:val="21"/>
        </w:rPr>
        <w:t xml:space="preserve">65 B No. 25-12 en Barranquilla, Atlántico, </w:t>
      </w:r>
      <w:r w:rsidR="009335BC" w:rsidRPr="00360D8A">
        <w:rPr>
          <w:rFonts w:ascii="Verdana" w:hAnsi="Verdana"/>
          <w:sz w:val="21"/>
          <w:szCs w:val="21"/>
        </w:rPr>
        <w:t>se tiene como la dirección</w:t>
      </w:r>
      <w:r w:rsidR="008E7F3A" w:rsidRPr="00360D8A">
        <w:rPr>
          <w:rFonts w:ascii="Verdana" w:hAnsi="Verdana"/>
          <w:sz w:val="21"/>
          <w:szCs w:val="21"/>
        </w:rPr>
        <w:t xml:space="preserve"> física</w:t>
      </w:r>
      <w:r w:rsidR="009335BC" w:rsidRPr="00360D8A">
        <w:rPr>
          <w:rFonts w:ascii="Verdana" w:hAnsi="Verdana"/>
          <w:sz w:val="21"/>
          <w:szCs w:val="21"/>
        </w:rPr>
        <w:t xml:space="preserve"> procesal registrada</w:t>
      </w:r>
      <w:r w:rsidR="009335BC" w:rsidRPr="00360D8A">
        <w:rPr>
          <w:rFonts w:ascii="Verdana" w:hAnsi="Verdana"/>
          <w:sz w:val="21"/>
          <w:szCs w:val="21"/>
        </w:rPr>
        <w:t xml:space="preserve"> a nombre de la señora </w:t>
      </w:r>
      <w:r w:rsidR="00340907" w:rsidRPr="00360D8A">
        <w:rPr>
          <w:rFonts w:ascii="Verdana" w:hAnsi="Verdana"/>
          <w:sz w:val="21"/>
          <w:szCs w:val="21"/>
        </w:rPr>
        <w:t>Sánchez</w:t>
      </w:r>
      <w:r w:rsidR="009335BC" w:rsidRPr="00360D8A">
        <w:rPr>
          <w:rFonts w:ascii="Verdana" w:hAnsi="Verdana"/>
          <w:sz w:val="21"/>
          <w:szCs w:val="21"/>
        </w:rPr>
        <w:t xml:space="preserve">, </w:t>
      </w:r>
      <w:r w:rsidR="00412EFB" w:rsidRPr="00360D8A">
        <w:rPr>
          <w:rFonts w:ascii="Verdana" w:hAnsi="Verdana" w:cs="Arial"/>
          <w:color w:val="000000" w:themeColor="text1"/>
          <w:sz w:val="21"/>
          <w:szCs w:val="21"/>
        </w:rPr>
        <w:t xml:space="preserve">pues, </w:t>
      </w:r>
      <w:r w:rsidR="00412EFB" w:rsidRPr="00360D8A">
        <w:rPr>
          <w:rFonts w:ascii="Verdana" w:hAnsi="Verdana" w:cs="Arial"/>
          <w:sz w:val="21"/>
          <w:szCs w:val="21"/>
        </w:rPr>
        <w:t>los datos personales que se tuvieron en cuenta para efectos de notificar las actuaciones administrativas</w:t>
      </w:r>
      <w:r w:rsidR="00412EFB" w:rsidRPr="00360D8A">
        <w:rPr>
          <w:rFonts w:ascii="Verdana" w:hAnsi="Verdana" w:cs="Arial"/>
          <w:sz w:val="21"/>
          <w:szCs w:val="21"/>
        </w:rPr>
        <w:t xml:space="preserve">, </w:t>
      </w:r>
      <w:r w:rsidR="00340907" w:rsidRPr="00360D8A">
        <w:rPr>
          <w:rFonts w:ascii="Verdana" w:hAnsi="Verdana" w:cs="Arial"/>
          <w:sz w:val="21"/>
          <w:szCs w:val="21"/>
        </w:rPr>
        <w:lastRenderedPageBreak/>
        <w:t xml:space="preserve">fueron aquellos remitidos por la IPS que atendió a la víctima del siniestro, esto es, por </w:t>
      </w:r>
      <w:r w:rsidR="00671FBA" w:rsidRPr="00360D8A">
        <w:rPr>
          <w:rFonts w:ascii="Verdana" w:hAnsi="Verdana" w:cs="Arial"/>
          <w:sz w:val="21"/>
          <w:szCs w:val="21"/>
        </w:rPr>
        <w:t>la FUNDACIÓN POLICLINICA CIENAGA de Ciénaga, Magdalena</w:t>
      </w:r>
      <w:r w:rsidR="00C20D17" w:rsidRPr="00360D8A">
        <w:rPr>
          <w:rFonts w:ascii="Verdana" w:hAnsi="Verdana" w:cs="Arial"/>
          <w:sz w:val="21"/>
          <w:szCs w:val="21"/>
        </w:rPr>
        <w:t>,</w:t>
      </w:r>
      <w:r w:rsidR="008456C9" w:rsidRPr="00360D8A">
        <w:rPr>
          <w:rFonts w:ascii="Verdana" w:hAnsi="Verdana" w:cs="Arial"/>
          <w:sz w:val="21"/>
          <w:szCs w:val="21"/>
        </w:rPr>
        <w:t xml:space="preserve"> </w:t>
      </w:r>
      <w:r w:rsidR="008456C9" w:rsidRPr="00360D8A">
        <w:rPr>
          <w:rFonts w:ascii="Verdana" w:hAnsi="Verdana" w:cs="Arial"/>
          <w:sz w:val="21"/>
          <w:szCs w:val="21"/>
        </w:rPr>
        <w:t>en tanto esta Administración no tiene acceso a otro tipo de información.</w:t>
      </w:r>
      <w:r w:rsidR="00A07C13" w:rsidRPr="00360D8A">
        <w:rPr>
          <w:rFonts w:ascii="Verdana" w:hAnsi="Verdana" w:cs="Arial"/>
          <w:sz w:val="21"/>
          <w:szCs w:val="21"/>
        </w:rPr>
        <w:t xml:space="preserve"> </w:t>
      </w:r>
      <w:r w:rsidR="00A07C13" w:rsidRPr="00360D8A">
        <w:rPr>
          <w:rFonts w:ascii="Verdana" w:hAnsi="Verdana" w:cs="Arial"/>
          <w:sz w:val="21"/>
          <w:szCs w:val="21"/>
        </w:rPr>
        <w:t xml:space="preserve">Esta Entidad para efectos del inicio y posterior ejecución de los procesos administrativos de cobro coactivo, no cuenta con ninguna otra información registrada en sistemas como RUNT, como </w:t>
      </w:r>
      <w:r w:rsidR="00A07C13" w:rsidRPr="00360D8A">
        <w:rPr>
          <w:rFonts w:ascii="Verdana" w:hAnsi="Verdana" w:cs="Arial"/>
          <w:sz w:val="21"/>
          <w:szCs w:val="21"/>
        </w:rPr>
        <w:t>se refiere en el</w:t>
      </w:r>
      <w:r w:rsidR="00A07C13" w:rsidRPr="00360D8A">
        <w:rPr>
          <w:rFonts w:ascii="Verdana" w:hAnsi="Verdana" w:cs="Arial"/>
          <w:sz w:val="21"/>
          <w:szCs w:val="21"/>
        </w:rPr>
        <w:t xml:space="preserve"> escrito. </w:t>
      </w:r>
      <w:r w:rsidR="00A07C13" w:rsidRPr="00360D8A">
        <w:rPr>
          <w:rFonts w:ascii="Verdana" w:hAnsi="Verdana" w:cs="Arial"/>
          <w:sz w:val="21"/>
          <w:szCs w:val="21"/>
        </w:rPr>
        <w:t xml:space="preserve">En constancia de lo anterior, se </w:t>
      </w:r>
      <w:r w:rsidR="003813DA" w:rsidRPr="00360D8A">
        <w:rPr>
          <w:rFonts w:ascii="Verdana" w:hAnsi="Verdana" w:cs="Arial"/>
          <w:sz w:val="21"/>
          <w:szCs w:val="21"/>
        </w:rPr>
        <w:t xml:space="preserve">adjunta la información registrada en el estado de cuenta de la reclamación: </w:t>
      </w:r>
    </w:p>
    <w:p w14:paraId="2DF90F47" w14:textId="77777777" w:rsidR="003813DA" w:rsidRPr="00360D8A" w:rsidRDefault="003813DA" w:rsidP="00A07C13">
      <w:pPr>
        <w:pStyle w:val="Textoindependiente"/>
        <w:rPr>
          <w:rFonts w:ascii="Verdana" w:hAnsi="Verdana" w:cs="Arial"/>
          <w:sz w:val="21"/>
          <w:szCs w:val="21"/>
        </w:rPr>
      </w:pPr>
    </w:p>
    <w:p w14:paraId="16154878" w14:textId="236932BA" w:rsidR="003813DA" w:rsidRPr="00360D8A" w:rsidRDefault="003813DA" w:rsidP="00A07C13">
      <w:pPr>
        <w:pStyle w:val="Textoindependiente"/>
        <w:rPr>
          <w:rFonts w:ascii="Verdana" w:hAnsi="Verdana" w:cs="Arial"/>
          <w:sz w:val="21"/>
          <w:szCs w:val="21"/>
        </w:rPr>
      </w:pPr>
      <w:r w:rsidRPr="00360D8A">
        <w:rPr>
          <w:rFonts w:ascii="Verdana" w:hAnsi="Verdana" w:cs="Arial"/>
          <w:sz w:val="21"/>
          <w:szCs w:val="21"/>
        </w:rPr>
        <w:drawing>
          <wp:inline distT="0" distB="0" distL="0" distR="0" wp14:anchorId="15CBBF12" wp14:editId="5FA4A050">
            <wp:extent cx="5612130" cy="1361440"/>
            <wp:effectExtent l="19050" t="19050" r="26670" b="10160"/>
            <wp:docPr id="131366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6623" name=""/>
                    <pic:cNvPicPr/>
                  </pic:nvPicPr>
                  <pic:blipFill>
                    <a:blip r:embed="rId19"/>
                    <a:stretch>
                      <a:fillRect/>
                    </a:stretch>
                  </pic:blipFill>
                  <pic:spPr>
                    <a:xfrm>
                      <a:off x="0" y="0"/>
                      <a:ext cx="5612130" cy="1361440"/>
                    </a:xfrm>
                    <a:prstGeom prst="rect">
                      <a:avLst/>
                    </a:prstGeom>
                    <a:ln>
                      <a:solidFill>
                        <a:srgbClr val="FF0000"/>
                      </a:solidFill>
                    </a:ln>
                  </pic:spPr>
                </pic:pic>
              </a:graphicData>
            </a:graphic>
          </wp:inline>
        </w:drawing>
      </w:r>
    </w:p>
    <w:p w14:paraId="731C60B3" w14:textId="296FFA56" w:rsidR="002C1A7E" w:rsidRPr="00360D8A" w:rsidRDefault="002C1A7E" w:rsidP="00C17052">
      <w:pPr>
        <w:ind w:right="-2"/>
        <w:jc w:val="both"/>
        <w:rPr>
          <w:rFonts w:ascii="Verdana" w:hAnsi="Verdana"/>
          <w:sz w:val="21"/>
          <w:szCs w:val="21"/>
          <w:lang w:val="es-ES_tradnl"/>
        </w:rPr>
      </w:pPr>
    </w:p>
    <w:p w14:paraId="42B0AC2F" w14:textId="4E1765A4" w:rsidR="00503FA4" w:rsidRPr="00360D8A" w:rsidRDefault="002E39B6" w:rsidP="00503FA4">
      <w:pPr>
        <w:widowControl/>
        <w:autoSpaceDE/>
        <w:autoSpaceDN/>
        <w:ind w:right="-2"/>
        <w:jc w:val="both"/>
        <w:rPr>
          <w:rFonts w:ascii="Verdana" w:hAnsi="Verdana" w:cs="Arial"/>
          <w:sz w:val="21"/>
          <w:szCs w:val="21"/>
        </w:rPr>
      </w:pPr>
      <w:r w:rsidRPr="00360D8A">
        <w:rPr>
          <w:rFonts w:ascii="Verdana" w:hAnsi="Verdana"/>
          <w:sz w:val="21"/>
          <w:szCs w:val="21"/>
        </w:rPr>
        <w:t>Esclarecido lo anterior, en cuanto</w:t>
      </w:r>
      <w:r w:rsidR="00691312" w:rsidRPr="00360D8A">
        <w:rPr>
          <w:rFonts w:ascii="Verdana" w:hAnsi="Verdana"/>
          <w:sz w:val="21"/>
          <w:szCs w:val="21"/>
        </w:rPr>
        <w:t xml:space="preserve"> a las </w:t>
      </w:r>
      <w:r w:rsidR="00691312" w:rsidRPr="00360D8A">
        <w:rPr>
          <w:rFonts w:ascii="Verdana" w:hAnsi="Verdana"/>
          <w:b/>
          <w:bCs/>
          <w:sz w:val="21"/>
          <w:szCs w:val="21"/>
        </w:rPr>
        <w:t xml:space="preserve">excepciones </w:t>
      </w:r>
      <w:r w:rsidR="00503FA4" w:rsidRPr="00360D8A">
        <w:rPr>
          <w:rFonts w:ascii="Verdana" w:hAnsi="Verdana" w:cs="Arial"/>
          <w:b/>
          <w:bCs/>
          <w:sz w:val="21"/>
          <w:szCs w:val="21"/>
        </w:rPr>
        <w:t xml:space="preserve">de falta de título ejecutivo y falta de ejecutoria del título: </w:t>
      </w:r>
    </w:p>
    <w:p w14:paraId="0ECA4D49" w14:textId="77777777" w:rsidR="00503FA4" w:rsidRPr="00360D8A" w:rsidRDefault="00503FA4" w:rsidP="00503FA4">
      <w:pPr>
        <w:ind w:right="-2"/>
        <w:jc w:val="both"/>
        <w:rPr>
          <w:rFonts w:ascii="Verdana" w:hAnsi="Verdana" w:cs="Arial"/>
          <w:b/>
          <w:bCs/>
          <w:sz w:val="21"/>
          <w:szCs w:val="21"/>
        </w:rPr>
      </w:pPr>
    </w:p>
    <w:p w14:paraId="2A4451B3" w14:textId="77777777" w:rsidR="00347357" w:rsidRPr="00360D8A" w:rsidRDefault="00503FA4" w:rsidP="00347357">
      <w:pPr>
        <w:ind w:right="-2"/>
        <w:jc w:val="both"/>
        <w:rPr>
          <w:rFonts w:ascii="Verdana" w:hAnsi="Verdana"/>
          <w:sz w:val="21"/>
          <w:szCs w:val="21"/>
        </w:rPr>
      </w:pPr>
      <w:r w:rsidRPr="00360D8A">
        <w:rPr>
          <w:rFonts w:ascii="Verdana" w:hAnsi="Verdana" w:cs="Arial"/>
          <w:sz w:val="21"/>
          <w:szCs w:val="21"/>
        </w:rPr>
        <w:t xml:space="preserve">Se </w:t>
      </w:r>
      <w:r w:rsidR="00347357" w:rsidRPr="00360D8A">
        <w:rPr>
          <w:rFonts w:ascii="Verdana" w:hAnsi="Verdana"/>
          <w:sz w:val="21"/>
          <w:szCs w:val="21"/>
        </w:rPr>
        <w:t>hace imperioso aclarar como primera medida que, el artículo 828 del Estatuto Tributario Nacional, señala los documentos que prestan mérito ejecutivo para adelantar el cobro coactivo, y el artículo 829 ibidem, por su parte, dispone que los actos administrativos que sirven como fundamento al cobro quedan ejecutoriados cuando no se hayan interpuesto los recursos o estos no se presenten en debida forma dentro del término previsto en la ley, o cuando contra ellos no proceda recurso alguno, como se dispone a continuación:</w:t>
      </w:r>
    </w:p>
    <w:p w14:paraId="19FF0F3B" w14:textId="77777777" w:rsidR="00347357" w:rsidRPr="00360D8A" w:rsidRDefault="00347357" w:rsidP="00347357">
      <w:pPr>
        <w:ind w:right="-2"/>
        <w:jc w:val="both"/>
        <w:rPr>
          <w:rFonts w:ascii="Verdana" w:hAnsi="Verdana"/>
          <w:sz w:val="21"/>
          <w:szCs w:val="21"/>
        </w:rPr>
      </w:pPr>
    </w:p>
    <w:p w14:paraId="68F7FDAF" w14:textId="77777777" w:rsidR="00347357" w:rsidRPr="00360D8A" w:rsidRDefault="00347357" w:rsidP="00347357">
      <w:pPr>
        <w:ind w:right="-2"/>
        <w:jc w:val="both"/>
        <w:rPr>
          <w:rFonts w:ascii="Verdana" w:hAnsi="Verdana"/>
          <w:sz w:val="21"/>
          <w:szCs w:val="21"/>
        </w:rPr>
      </w:pPr>
      <w:r w:rsidRPr="00360D8A">
        <w:rPr>
          <w:rFonts w:ascii="Verdana" w:hAnsi="Verdana"/>
          <w:sz w:val="21"/>
          <w:szCs w:val="21"/>
        </w:rPr>
        <w:t xml:space="preserve">Establece el artículo 828 del Estatuto Tributario: </w:t>
      </w:r>
    </w:p>
    <w:p w14:paraId="0CCC05B5" w14:textId="77777777" w:rsidR="00347357" w:rsidRPr="00360D8A" w:rsidRDefault="00347357" w:rsidP="00347357">
      <w:pPr>
        <w:ind w:right="-2"/>
        <w:jc w:val="both"/>
        <w:rPr>
          <w:rFonts w:ascii="Verdana" w:hAnsi="Verdana"/>
          <w:sz w:val="21"/>
          <w:szCs w:val="21"/>
        </w:rPr>
      </w:pPr>
    </w:p>
    <w:p w14:paraId="0A03B026"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“ARTICULO 828. TÍTULOS EJECUTIVOS. “Prestan mérito ejecutivo:</w:t>
      </w:r>
    </w:p>
    <w:p w14:paraId="4A89488B"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 xml:space="preserve"> 1. Las liquidaciones privadas y sus correcciones, contenidas en las declaraciones tributarias presentadas, desde el vencimiento de la fecha para su cancelación. </w:t>
      </w:r>
    </w:p>
    <w:p w14:paraId="0FB0D2D1"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 xml:space="preserve">2. Las liquidaciones oficiales ejecutoriadas. </w:t>
      </w:r>
    </w:p>
    <w:p w14:paraId="0D9458FF" w14:textId="77777777" w:rsidR="00347357" w:rsidRPr="00360D8A" w:rsidRDefault="00347357" w:rsidP="00347357">
      <w:pPr>
        <w:ind w:left="708" w:right="-2"/>
        <w:jc w:val="both"/>
        <w:rPr>
          <w:rFonts w:ascii="Verdana" w:hAnsi="Verdana"/>
          <w:b/>
          <w:bCs/>
          <w:i/>
          <w:iCs/>
          <w:sz w:val="21"/>
          <w:szCs w:val="21"/>
        </w:rPr>
      </w:pPr>
      <w:r w:rsidRPr="00360D8A">
        <w:rPr>
          <w:rFonts w:ascii="Verdana" w:hAnsi="Verdana"/>
          <w:b/>
          <w:bCs/>
          <w:i/>
          <w:iCs/>
          <w:sz w:val="21"/>
          <w:szCs w:val="21"/>
        </w:rPr>
        <w:t xml:space="preserve">3. Los demás actos de la Administración de Impuestos debidamente ejecutoriados, en los cuales se fijen sumas líquidas de dinero a favor del fisco nacional. </w:t>
      </w:r>
    </w:p>
    <w:p w14:paraId="0F26E38A"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 xml:space="preserve">4. Las garantías y cauciones prestadas a favor de la Nación para afianzar el pago de las obligaciones tributarias, a partir de la ejecutoria del acto de la Administración que declare el incumplimiento o exigibilidad de las obligaciones garantizadas. </w:t>
      </w:r>
    </w:p>
    <w:p w14:paraId="61F3E1C0"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 xml:space="preserve">5. Las sentencias y demás decisiones jurisdiccionales ejecutoriadas, que decidan sobre las demandas presentadas en relación con los impuestos, anticipos, retenciones, sanciones e intereses que administra la Dirección General de Impuestos Nacionales. </w:t>
      </w:r>
    </w:p>
    <w:p w14:paraId="64285A90" w14:textId="77777777" w:rsidR="00347357" w:rsidRPr="00360D8A" w:rsidRDefault="00347357" w:rsidP="00347357">
      <w:pPr>
        <w:ind w:left="708" w:right="-2"/>
        <w:jc w:val="both"/>
        <w:rPr>
          <w:rFonts w:ascii="Verdana" w:hAnsi="Verdana"/>
          <w:i/>
          <w:iCs/>
          <w:sz w:val="21"/>
          <w:szCs w:val="21"/>
        </w:rPr>
      </w:pPr>
    </w:p>
    <w:p w14:paraId="7B274204" w14:textId="77777777" w:rsidR="00347357" w:rsidRPr="00360D8A" w:rsidRDefault="00347357" w:rsidP="00347357">
      <w:pPr>
        <w:ind w:left="708" w:right="-2"/>
        <w:jc w:val="both"/>
        <w:rPr>
          <w:rFonts w:ascii="Verdana" w:hAnsi="Verdana"/>
          <w:i/>
          <w:iCs/>
          <w:sz w:val="21"/>
          <w:szCs w:val="21"/>
        </w:rPr>
      </w:pPr>
      <w:r w:rsidRPr="00360D8A">
        <w:rPr>
          <w:rFonts w:ascii="Verdana" w:hAnsi="Verdana"/>
          <w:i/>
          <w:iCs/>
          <w:sz w:val="21"/>
          <w:szCs w:val="21"/>
        </w:rPr>
        <w:t xml:space="preserve">PARÁGRAFO. Para efectos de los numerales 1 y 2 del presente artículo, bastará con la certificación del Administrador de Impuestos o su delegado, sobre la existencia y el valor de las liquidaciones privadas u oficiales. </w:t>
      </w:r>
    </w:p>
    <w:p w14:paraId="2C1C8F63" w14:textId="77777777" w:rsidR="00347357" w:rsidRPr="00360D8A" w:rsidRDefault="00347357" w:rsidP="00347357">
      <w:pPr>
        <w:ind w:left="708" w:right="-2"/>
        <w:jc w:val="both"/>
        <w:rPr>
          <w:rFonts w:ascii="Verdana" w:hAnsi="Verdana"/>
          <w:b/>
          <w:bCs/>
          <w:i/>
          <w:iCs/>
          <w:sz w:val="21"/>
          <w:szCs w:val="21"/>
        </w:rPr>
      </w:pPr>
      <w:r w:rsidRPr="00360D8A">
        <w:rPr>
          <w:rFonts w:ascii="Verdana" w:hAnsi="Verdana"/>
          <w:i/>
          <w:iCs/>
          <w:sz w:val="21"/>
          <w:szCs w:val="21"/>
        </w:rPr>
        <w:t xml:space="preserve">Para el cobro de los intereses será suficiente la liquidación que de ellos haya efectuado el funcionario competente.” </w:t>
      </w:r>
      <w:r w:rsidRPr="00360D8A">
        <w:rPr>
          <w:rFonts w:ascii="Verdana" w:hAnsi="Verdana"/>
          <w:b/>
          <w:bCs/>
          <w:i/>
          <w:iCs/>
          <w:sz w:val="21"/>
          <w:szCs w:val="21"/>
        </w:rPr>
        <w:t>(Sombreado fuera del texto original)</w:t>
      </w:r>
    </w:p>
    <w:p w14:paraId="5EB58D39" w14:textId="77777777" w:rsidR="00347357" w:rsidRPr="00360D8A" w:rsidRDefault="00347357" w:rsidP="00347357">
      <w:pPr>
        <w:ind w:right="-2"/>
        <w:jc w:val="both"/>
        <w:rPr>
          <w:rFonts w:ascii="Verdana" w:hAnsi="Verdana"/>
          <w:sz w:val="21"/>
          <w:szCs w:val="21"/>
        </w:rPr>
      </w:pPr>
    </w:p>
    <w:p w14:paraId="7FAA0008" w14:textId="2F1004F2" w:rsidR="00C45B3A" w:rsidRPr="00360D8A" w:rsidRDefault="00347357" w:rsidP="00C45B3A">
      <w:pPr>
        <w:ind w:right="-2"/>
        <w:jc w:val="both"/>
        <w:rPr>
          <w:rFonts w:ascii="Verdana" w:hAnsi="Verdana"/>
          <w:sz w:val="21"/>
          <w:szCs w:val="21"/>
        </w:rPr>
      </w:pPr>
      <w:r w:rsidRPr="00360D8A">
        <w:rPr>
          <w:rFonts w:ascii="Verdana" w:hAnsi="Verdana"/>
          <w:sz w:val="21"/>
          <w:szCs w:val="21"/>
        </w:rPr>
        <w:t xml:space="preserve">Conforme a lo anterior, este Despacho observa que el acto administrativo contenido en la </w:t>
      </w:r>
      <w:r w:rsidRPr="00360D8A">
        <w:rPr>
          <w:rFonts w:ascii="Verdana" w:hAnsi="Verdana"/>
          <w:b/>
          <w:bCs/>
          <w:sz w:val="21"/>
          <w:szCs w:val="21"/>
        </w:rPr>
        <w:t>Resolución No.</w:t>
      </w:r>
      <w:r w:rsidR="005A1923" w:rsidRPr="00360D8A">
        <w:rPr>
          <w:rFonts w:ascii="Verdana" w:hAnsi="Verdana"/>
          <w:sz w:val="21"/>
          <w:szCs w:val="21"/>
        </w:rPr>
        <w:t xml:space="preserve"> </w:t>
      </w:r>
      <w:r w:rsidR="005A1923" w:rsidRPr="00360D8A">
        <w:rPr>
          <w:rFonts w:ascii="Verdana" w:hAnsi="Verdana"/>
          <w:b/>
          <w:bCs/>
          <w:sz w:val="21"/>
          <w:szCs w:val="21"/>
        </w:rPr>
        <w:t>32241</w:t>
      </w:r>
      <w:r w:rsidR="005A1923" w:rsidRPr="00360D8A">
        <w:rPr>
          <w:rFonts w:ascii="Verdana" w:hAnsi="Verdana"/>
          <w:b/>
          <w:bCs/>
          <w:sz w:val="21"/>
          <w:szCs w:val="21"/>
        </w:rPr>
        <w:t xml:space="preserve"> del 27 de septiembre de 2019, </w:t>
      </w:r>
      <w:r w:rsidR="005A1923" w:rsidRPr="00360D8A">
        <w:rPr>
          <w:rFonts w:ascii="Verdana" w:hAnsi="Verdana"/>
          <w:sz w:val="21"/>
          <w:szCs w:val="21"/>
        </w:rPr>
        <w:t xml:space="preserve">se originó por el </w:t>
      </w:r>
      <w:r w:rsidR="005A1923" w:rsidRPr="00360D8A">
        <w:rPr>
          <w:rFonts w:ascii="Verdana" w:hAnsi="Verdana"/>
          <w:sz w:val="21"/>
          <w:szCs w:val="21"/>
        </w:rPr>
        <w:lastRenderedPageBreak/>
        <w:t xml:space="preserve">pago de la reclamación No. </w:t>
      </w:r>
      <w:r w:rsidR="00896267" w:rsidRPr="00360D8A">
        <w:rPr>
          <w:rFonts w:ascii="Verdana" w:hAnsi="Verdana"/>
          <w:sz w:val="21"/>
          <w:szCs w:val="21"/>
        </w:rPr>
        <w:t>11315887</w:t>
      </w:r>
      <w:r w:rsidR="00896267" w:rsidRPr="00360D8A">
        <w:rPr>
          <w:rFonts w:ascii="Verdana" w:hAnsi="Verdana"/>
          <w:sz w:val="21"/>
          <w:szCs w:val="21"/>
        </w:rPr>
        <w:t xml:space="preserve">, que fue </w:t>
      </w:r>
      <w:r w:rsidR="00022ED4" w:rsidRPr="00360D8A">
        <w:rPr>
          <w:rFonts w:ascii="Verdana" w:hAnsi="Verdana"/>
          <w:sz w:val="21"/>
          <w:szCs w:val="21"/>
        </w:rPr>
        <w:t xml:space="preserve">reconocida y pagada por la ADRES, </w:t>
      </w:r>
      <w:r w:rsidR="00C45B3A" w:rsidRPr="00360D8A">
        <w:rPr>
          <w:rFonts w:ascii="Verdana" w:hAnsi="Verdana"/>
          <w:sz w:val="21"/>
          <w:szCs w:val="21"/>
        </w:rPr>
        <w:t xml:space="preserve">por concepto de los </w:t>
      </w:r>
      <w:r w:rsidR="00C45B3A" w:rsidRPr="00360D8A">
        <w:rPr>
          <w:rFonts w:ascii="Verdana" w:hAnsi="Verdana" w:cs="Segoe UI"/>
          <w:sz w:val="21"/>
          <w:szCs w:val="21"/>
        </w:rPr>
        <w:t>gastos médicos, quirúrgicos, farmacéuticos y hospitalarios</w:t>
      </w:r>
      <w:r w:rsidR="00C45B3A" w:rsidRPr="00360D8A">
        <w:rPr>
          <w:rFonts w:ascii="Verdana" w:hAnsi="Verdana"/>
          <w:sz w:val="21"/>
          <w:szCs w:val="21"/>
        </w:rPr>
        <w:t xml:space="preserve"> surgidos con ocasión del accidente de tránsito ocurrido el día </w:t>
      </w:r>
      <w:r w:rsidR="00B8183B" w:rsidRPr="00360D8A">
        <w:rPr>
          <w:rFonts w:ascii="Verdana" w:hAnsi="Verdana"/>
          <w:b/>
          <w:bCs/>
          <w:sz w:val="21"/>
          <w:szCs w:val="21"/>
        </w:rPr>
        <w:t>19 de julio de 2015</w:t>
      </w:r>
      <w:r w:rsidR="00C45B3A" w:rsidRPr="00360D8A">
        <w:rPr>
          <w:rFonts w:ascii="Verdana" w:hAnsi="Verdana"/>
          <w:sz w:val="21"/>
          <w:szCs w:val="21"/>
        </w:rPr>
        <w:t xml:space="preserve">, en el que se vio involucrado el vehículo tipo motocicleta de placa </w:t>
      </w:r>
      <w:r w:rsidR="0064651C" w:rsidRPr="00360D8A">
        <w:rPr>
          <w:rFonts w:ascii="Verdana" w:hAnsi="Verdana"/>
          <w:b/>
          <w:bCs/>
          <w:sz w:val="21"/>
          <w:szCs w:val="21"/>
        </w:rPr>
        <w:t>NOW64</w:t>
      </w:r>
      <w:r w:rsidR="0064651C" w:rsidRPr="00360D8A">
        <w:rPr>
          <w:rFonts w:ascii="Verdana" w:hAnsi="Verdana"/>
          <w:b/>
          <w:bCs/>
          <w:sz w:val="21"/>
          <w:szCs w:val="21"/>
        </w:rPr>
        <w:t xml:space="preserve"> </w:t>
      </w:r>
      <w:r w:rsidR="00C45B3A" w:rsidRPr="00360D8A">
        <w:rPr>
          <w:rFonts w:ascii="Verdana" w:hAnsi="Verdana"/>
          <w:sz w:val="21"/>
          <w:szCs w:val="21"/>
        </w:rPr>
        <w:t>que para la fecha del siniestro vial se encontraba registrado ante el Estado como de propiedad de</w:t>
      </w:r>
      <w:r w:rsidR="0064651C" w:rsidRPr="00360D8A">
        <w:rPr>
          <w:rFonts w:ascii="Verdana" w:hAnsi="Verdana"/>
          <w:sz w:val="21"/>
          <w:szCs w:val="21"/>
        </w:rPr>
        <w:t xml:space="preserve"> </w:t>
      </w:r>
      <w:r w:rsidR="00C45B3A" w:rsidRPr="00360D8A">
        <w:rPr>
          <w:rFonts w:ascii="Verdana" w:hAnsi="Verdana"/>
          <w:sz w:val="21"/>
          <w:szCs w:val="21"/>
        </w:rPr>
        <w:t>l</w:t>
      </w:r>
      <w:r w:rsidR="0064651C" w:rsidRPr="00360D8A">
        <w:rPr>
          <w:rFonts w:ascii="Verdana" w:hAnsi="Verdana"/>
          <w:sz w:val="21"/>
          <w:szCs w:val="21"/>
        </w:rPr>
        <w:t>a</w:t>
      </w:r>
      <w:r w:rsidR="00C45B3A" w:rsidRPr="00360D8A">
        <w:rPr>
          <w:rFonts w:ascii="Verdana" w:hAnsi="Verdana"/>
          <w:sz w:val="21"/>
          <w:szCs w:val="21"/>
        </w:rPr>
        <w:t xml:space="preserve"> señor</w:t>
      </w:r>
      <w:r w:rsidR="0064651C" w:rsidRPr="00360D8A">
        <w:rPr>
          <w:rFonts w:ascii="Verdana" w:hAnsi="Verdana"/>
          <w:sz w:val="21"/>
          <w:szCs w:val="21"/>
        </w:rPr>
        <w:t>a</w:t>
      </w:r>
      <w:r w:rsidR="00C45B3A" w:rsidRPr="00360D8A">
        <w:rPr>
          <w:rFonts w:ascii="Verdana" w:hAnsi="Verdana"/>
          <w:sz w:val="21"/>
          <w:szCs w:val="21"/>
        </w:rPr>
        <w:t xml:space="preserve"> </w:t>
      </w:r>
      <w:r w:rsidR="0064651C" w:rsidRPr="00360D8A">
        <w:rPr>
          <w:rFonts w:ascii="Verdana" w:hAnsi="Verdana"/>
          <w:b/>
          <w:bCs/>
          <w:sz w:val="21"/>
          <w:szCs w:val="21"/>
        </w:rPr>
        <w:t>BERTA MARINA SANCHEZ GUETTE</w:t>
      </w:r>
      <w:r w:rsidR="00C45B3A" w:rsidRPr="00360D8A">
        <w:rPr>
          <w:rFonts w:ascii="Verdana" w:hAnsi="Verdana"/>
          <w:b/>
          <w:bCs/>
          <w:sz w:val="21"/>
          <w:szCs w:val="21"/>
        </w:rPr>
        <w:t xml:space="preserve">, </w:t>
      </w:r>
      <w:r w:rsidR="00C45B3A" w:rsidRPr="00360D8A">
        <w:rPr>
          <w:rFonts w:ascii="Verdana" w:hAnsi="Verdana"/>
          <w:sz w:val="21"/>
          <w:szCs w:val="21"/>
        </w:rPr>
        <w:t xml:space="preserve">por tanto, este acto administrativo es uno de los títulos expresamente señalados en el artículo 828 del Estatuto Tributario Nacional.  </w:t>
      </w:r>
    </w:p>
    <w:p w14:paraId="37D02D31" w14:textId="77777777" w:rsidR="00C45B3A" w:rsidRPr="00360D8A" w:rsidRDefault="00C45B3A" w:rsidP="00C45B3A">
      <w:pPr>
        <w:ind w:right="-2"/>
        <w:jc w:val="both"/>
        <w:rPr>
          <w:rFonts w:ascii="Verdana" w:hAnsi="Verdana"/>
          <w:sz w:val="21"/>
          <w:szCs w:val="21"/>
        </w:rPr>
      </w:pPr>
    </w:p>
    <w:p w14:paraId="3C157B48" w14:textId="48760374" w:rsidR="009B28C9" w:rsidRPr="00360D8A" w:rsidRDefault="009B28C9" w:rsidP="006D593F">
      <w:pPr>
        <w:ind w:right="-2"/>
        <w:jc w:val="both"/>
        <w:rPr>
          <w:rFonts w:ascii="Verdana" w:hAnsi="Verdana"/>
          <w:sz w:val="21"/>
          <w:szCs w:val="21"/>
        </w:rPr>
      </w:pPr>
      <w:r w:rsidRPr="00360D8A">
        <w:rPr>
          <w:rFonts w:ascii="Verdana" w:hAnsi="Verdana"/>
          <w:sz w:val="21"/>
          <w:szCs w:val="21"/>
        </w:rPr>
        <w:t xml:space="preserve">Adicionalmente, se tiene que, el título ejecutivo base de la acción de cobro contiene una obligación </w:t>
      </w:r>
      <w:r w:rsidRPr="00360D8A">
        <w:rPr>
          <w:rFonts w:ascii="Verdana" w:hAnsi="Verdana"/>
          <w:b/>
          <w:bCs/>
          <w:sz w:val="21"/>
          <w:szCs w:val="21"/>
        </w:rPr>
        <w:t>clara</w:t>
      </w:r>
      <w:r w:rsidRPr="00360D8A">
        <w:rPr>
          <w:rFonts w:ascii="Verdana" w:hAnsi="Verdana"/>
          <w:sz w:val="21"/>
          <w:szCs w:val="21"/>
        </w:rPr>
        <w:t xml:space="preserve"> porque no da lugar a equívocos, se encuentra plenamente identificad</w:t>
      </w:r>
      <w:r w:rsidRPr="00360D8A">
        <w:rPr>
          <w:rFonts w:ascii="Verdana" w:hAnsi="Verdana"/>
          <w:sz w:val="21"/>
          <w:szCs w:val="21"/>
        </w:rPr>
        <w:t xml:space="preserve">a </w:t>
      </w:r>
      <w:r w:rsidRPr="00360D8A">
        <w:rPr>
          <w:rFonts w:ascii="Verdana" w:hAnsi="Verdana"/>
          <w:sz w:val="21"/>
          <w:szCs w:val="21"/>
        </w:rPr>
        <w:t>l</w:t>
      </w:r>
      <w:r w:rsidRPr="00360D8A">
        <w:rPr>
          <w:rFonts w:ascii="Verdana" w:hAnsi="Verdana"/>
          <w:sz w:val="21"/>
          <w:szCs w:val="21"/>
        </w:rPr>
        <w:t>a</w:t>
      </w:r>
      <w:r w:rsidRPr="00360D8A">
        <w:rPr>
          <w:rFonts w:ascii="Verdana" w:hAnsi="Verdana"/>
          <w:sz w:val="21"/>
          <w:szCs w:val="21"/>
        </w:rPr>
        <w:t xml:space="preserve"> deudor</w:t>
      </w:r>
      <w:r w:rsidRPr="00360D8A">
        <w:rPr>
          <w:rFonts w:ascii="Verdana" w:hAnsi="Verdana"/>
          <w:sz w:val="21"/>
          <w:szCs w:val="21"/>
        </w:rPr>
        <w:t>a</w:t>
      </w:r>
      <w:r w:rsidRPr="00360D8A">
        <w:rPr>
          <w:rFonts w:ascii="Verdana" w:hAnsi="Verdana"/>
          <w:sz w:val="21"/>
          <w:szCs w:val="21"/>
        </w:rPr>
        <w:t xml:space="preserve">, el acreedor, la naturaleza de la obligación y los factores que la determinan; es </w:t>
      </w:r>
      <w:r w:rsidRPr="00360D8A">
        <w:rPr>
          <w:rFonts w:ascii="Verdana" w:hAnsi="Verdana"/>
          <w:b/>
          <w:bCs/>
          <w:sz w:val="21"/>
          <w:szCs w:val="21"/>
        </w:rPr>
        <w:t>expresa</w:t>
      </w:r>
      <w:r w:rsidRPr="00360D8A">
        <w:rPr>
          <w:rFonts w:ascii="Verdana" w:hAnsi="Verdana"/>
          <w:sz w:val="21"/>
          <w:szCs w:val="21"/>
        </w:rPr>
        <w:t xml:space="preserve">, porque en el documento se encuentra plasmada y delimitada la obligación, hay certeza respecto de su contenido, términos, condiciones, y alcance al pago de la suma </w:t>
      </w:r>
      <w:r w:rsidR="006D593F" w:rsidRPr="00360D8A">
        <w:rPr>
          <w:rFonts w:ascii="Verdana" w:hAnsi="Verdana"/>
          <w:sz w:val="21"/>
          <w:szCs w:val="21"/>
        </w:rPr>
        <w:t>SEIS MILLONES OCHOCIENTOS VEINTISIETE MIL NOVECIENTOS</w:t>
      </w:r>
      <w:r w:rsidR="006D593F" w:rsidRPr="00360D8A">
        <w:rPr>
          <w:rFonts w:ascii="Verdana" w:hAnsi="Verdana"/>
          <w:sz w:val="21"/>
          <w:szCs w:val="21"/>
        </w:rPr>
        <w:t xml:space="preserve"> </w:t>
      </w:r>
      <w:r w:rsidR="006D593F" w:rsidRPr="00360D8A">
        <w:rPr>
          <w:rFonts w:ascii="Verdana" w:hAnsi="Verdana"/>
          <w:sz w:val="21"/>
          <w:szCs w:val="21"/>
        </w:rPr>
        <w:t>CINCUENTA Y OCHO PESOS M/CTE. ($6.827.958</w:t>
      </w:r>
      <w:r w:rsidRPr="00360D8A">
        <w:rPr>
          <w:rFonts w:ascii="Verdana" w:hAnsi="Verdana"/>
          <w:sz w:val="21"/>
          <w:szCs w:val="21"/>
        </w:rPr>
        <w:t xml:space="preserve">) más los intereses que se generen hasta la fecha del pago total. </w:t>
      </w:r>
    </w:p>
    <w:p w14:paraId="1F2746DC" w14:textId="77777777" w:rsidR="009B28C9" w:rsidRPr="00360D8A" w:rsidRDefault="009B28C9" w:rsidP="009B28C9">
      <w:pPr>
        <w:ind w:right="-2"/>
        <w:jc w:val="both"/>
        <w:rPr>
          <w:rFonts w:ascii="Verdana" w:hAnsi="Verdana"/>
          <w:sz w:val="21"/>
          <w:szCs w:val="21"/>
        </w:rPr>
      </w:pPr>
    </w:p>
    <w:p w14:paraId="40D62742" w14:textId="77777777" w:rsidR="009B28C9" w:rsidRPr="00360D8A" w:rsidRDefault="009B28C9" w:rsidP="009B28C9">
      <w:pPr>
        <w:ind w:right="-2"/>
        <w:jc w:val="both"/>
        <w:rPr>
          <w:rFonts w:ascii="Verdana" w:hAnsi="Verdana"/>
          <w:sz w:val="21"/>
          <w:szCs w:val="21"/>
        </w:rPr>
      </w:pPr>
      <w:r w:rsidRPr="00360D8A">
        <w:rPr>
          <w:rFonts w:ascii="Verdana" w:hAnsi="Verdana"/>
          <w:sz w:val="21"/>
          <w:szCs w:val="21"/>
        </w:rPr>
        <w:t>Siguiendo este lineamiento, el artículo 829 ibidem, dispone que los actos administrativos que sirven como fundamento al cobro quedan ejecutoriados cuando, entre otros, contra ellos no proceda recurso alguno, como citamos a continuación:</w:t>
      </w:r>
    </w:p>
    <w:p w14:paraId="0203A491" w14:textId="4862750F" w:rsidR="00503FA4" w:rsidRPr="00360D8A" w:rsidRDefault="00503FA4" w:rsidP="00347357">
      <w:pPr>
        <w:ind w:right="-2"/>
        <w:jc w:val="both"/>
        <w:rPr>
          <w:rFonts w:ascii="Verdana" w:hAnsi="Verdana" w:cs="Arial"/>
          <w:sz w:val="21"/>
          <w:szCs w:val="21"/>
        </w:rPr>
      </w:pPr>
    </w:p>
    <w:p w14:paraId="491B9A97" w14:textId="77777777" w:rsidR="00B87BEA" w:rsidRPr="00360D8A" w:rsidRDefault="00B87BEA" w:rsidP="00B87BEA">
      <w:pPr>
        <w:ind w:left="708" w:right="-2"/>
        <w:jc w:val="both"/>
        <w:rPr>
          <w:rFonts w:ascii="Verdana" w:hAnsi="Verdana"/>
          <w:i/>
          <w:iCs/>
          <w:sz w:val="21"/>
          <w:szCs w:val="21"/>
        </w:rPr>
      </w:pPr>
      <w:r w:rsidRPr="00360D8A">
        <w:rPr>
          <w:rFonts w:ascii="Verdana" w:hAnsi="Verdana"/>
          <w:i/>
          <w:iCs/>
          <w:sz w:val="21"/>
          <w:szCs w:val="21"/>
        </w:rPr>
        <w:t>“Artículo 829. EJECUTORIA DE LOS ACTOS. “Se entienden ejecutoriados los actos administrativos que sirven de fundamento al cobro coactivo:</w:t>
      </w:r>
    </w:p>
    <w:p w14:paraId="430675E9" w14:textId="77777777" w:rsidR="00B87BEA" w:rsidRPr="00360D8A" w:rsidRDefault="00B87BEA" w:rsidP="00B87BEA">
      <w:pPr>
        <w:ind w:left="708" w:right="-2"/>
        <w:jc w:val="both"/>
        <w:rPr>
          <w:rFonts w:ascii="Verdana" w:hAnsi="Verdana"/>
          <w:i/>
          <w:iCs/>
          <w:sz w:val="21"/>
          <w:szCs w:val="21"/>
        </w:rPr>
      </w:pPr>
      <w:r w:rsidRPr="00360D8A">
        <w:rPr>
          <w:rFonts w:ascii="Verdana" w:hAnsi="Verdana"/>
          <w:b/>
          <w:bCs/>
          <w:i/>
          <w:iCs/>
          <w:sz w:val="21"/>
          <w:szCs w:val="21"/>
        </w:rPr>
        <w:t xml:space="preserve"> 1. Cuando contra ellos no proceda recurso alguno</w:t>
      </w:r>
      <w:r w:rsidRPr="00360D8A">
        <w:rPr>
          <w:rFonts w:ascii="Verdana" w:hAnsi="Verdana"/>
          <w:i/>
          <w:iCs/>
          <w:sz w:val="21"/>
          <w:szCs w:val="21"/>
        </w:rPr>
        <w:t xml:space="preserve">. </w:t>
      </w:r>
    </w:p>
    <w:p w14:paraId="69E64A6D" w14:textId="77777777" w:rsidR="00B87BEA" w:rsidRPr="00360D8A" w:rsidRDefault="00B87BEA" w:rsidP="00B87BEA">
      <w:pPr>
        <w:ind w:left="708" w:right="-2"/>
        <w:jc w:val="both"/>
        <w:rPr>
          <w:rFonts w:ascii="Verdana" w:hAnsi="Verdana"/>
          <w:b/>
          <w:bCs/>
          <w:i/>
          <w:iCs/>
          <w:sz w:val="21"/>
          <w:szCs w:val="21"/>
        </w:rPr>
      </w:pPr>
      <w:r w:rsidRPr="00360D8A">
        <w:rPr>
          <w:rFonts w:ascii="Verdana" w:hAnsi="Verdana"/>
          <w:i/>
          <w:iCs/>
          <w:sz w:val="21"/>
          <w:szCs w:val="21"/>
        </w:rPr>
        <w:t>2</w:t>
      </w:r>
      <w:r w:rsidRPr="00360D8A">
        <w:rPr>
          <w:rFonts w:ascii="Verdana" w:hAnsi="Verdana"/>
          <w:b/>
          <w:bCs/>
          <w:i/>
          <w:iCs/>
          <w:sz w:val="21"/>
          <w:szCs w:val="21"/>
        </w:rPr>
        <w:t xml:space="preserve">. </w:t>
      </w:r>
      <w:r w:rsidRPr="00360D8A">
        <w:rPr>
          <w:rFonts w:ascii="Verdana" w:hAnsi="Verdana"/>
          <w:i/>
          <w:iCs/>
          <w:sz w:val="21"/>
          <w:szCs w:val="21"/>
        </w:rPr>
        <w:t>Cuando vencido el término para interponer los recursos, no se hayan interpuesto o no se presenten en debida forma.</w:t>
      </w:r>
      <w:r w:rsidRPr="00360D8A">
        <w:rPr>
          <w:rFonts w:ascii="Verdana" w:hAnsi="Verdana"/>
          <w:b/>
          <w:bCs/>
          <w:i/>
          <w:iCs/>
          <w:sz w:val="21"/>
          <w:szCs w:val="21"/>
        </w:rPr>
        <w:t xml:space="preserve"> </w:t>
      </w:r>
    </w:p>
    <w:p w14:paraId="42C22F2F" w14:textId="77777777" w:rsidR="00B87BEA" w:rsidRPr="00360D8A" w:rsidRDefault="00B87BEA" w:rsidP="00B87BEA">
      <w:pPr>
        <w:ind w:left="708" w:right="-2"/>
        <w:jc w:val="both"/>
        <w:rPr>
          <w:rFonts w:ascii="Verdana" w:hAnsi="Verdana"/>
          <w:i/>
          <w:iCs/>
          <w:sz w:val="21"/>
          <w:szCs w:val="21"/>
        </w:rPr>
      </w:pPr>
      <w:r w:rsidRPr="00360D8A">
        <w:rPr>
          <w:rFonts w:ascii="Verdana" w:hAnsi="Verdana"/>
          <w:i/>
          <w:iCs/>
          <w:sz w:val="21"/>
          <w:szCs w:val="21"/>
        </w:rPr>
        <w:t>3. Cuando se renuncie expresamente a los recursos o se desista de ellos, y</w:t>
      </w:r>
    </w:p>
    <w:p w14:paraId="2E98F405" w14:textId="77777777" w:rsidR="00B87BEA" w:rsidRPr="00360D8A" w:rsidRDefault="00B87BEA" w:rsidP="00B87BEA">
      <w:pPr>
        <w:ind w:left="708" w:right="-2"/>
        <w:jc w:val="both"/>
        <w:rPr>
          <w:rFonts w:ascii="Verdana" w:hAnsi="Verdana"/>
          <w:i/>
          <w:iCs/>
          <w:sz w:val="21"/>
          <w:szCs w:val="21"/>
        </w:rPr>
      </w:pPr>
      <w:r w:rsidRPr="00360D8A">
        <w:rPr>
          <w:rFonts w:ascii="Verdana" w:hAnsi="Verdana"/>
          <w:i/>
          <w:iCs/>
          <w:sz w:val="21"/>
          <w:szCs w:val="21"/>
        </w:rPr>
        <w:t>4. Cuando los recursos interpuestos en la vía gubernativa o las acciones de restablecimiento del derecho o de revisión de impuestos se hayan decidido en forma definitiva, según el caso.” (Sombreado fuera del texto original).</w:t>
      </w:r>
    </w:p>
    <w:p w14:paraId="3CD62468" w14:textId="77777777" w:rsidR="00B87BEA" w:rsidRPr="00360D8A" w:rsidRDefault="00B87BEA" w:rsidP="00B87BEA">
      <w:pPr>
        <w:ind w:right="-2"/>
        <w:jc w:val="both"/>
        <w:rPr>
          <w:rFonts w:ascii="Verdana" w:hAnsi="Verdana"/>
          <w:i/>
          <w:iCs/>
          <w:sz w:val="21"/>
          <w:szCs w:val="21"/>
        </w:rPr>
      </w:pPr>
    </w:p>
    <w:p w14:paraId="7E3F7348" w14:textId="77777777" w:rsidR="00B87BEA" w:rsidRPr="00360D8A" w:rsidRDefault="00B87BEA" w:rsidP="00B87BEA">
      <w:pPr>
        <w:ind w:right="-2"/>
        <w:jc w:val="both"/>
        <w:rPr>
          <w:rFonts w:ascii="Verdana" w:hAnsi="Verdana"/>
          <w:sz w:val="21"/>
          <w:szCs w:val="21"/>
        </w:rPr>
      </w:pPr>
      <w:r w:rsidRPr="00360D8A">
        <w:rPr>
          <w:rFonts w:ascii="Verdana" w:hAnsi="Verdana"/>
          <w:sz w:val="21"/>
          <w:szCs w:val="21"/>
        </w:rPr>
        <w:t>Lo anterior, en concordancia con lo dispuesto en el artículo 267 del Código de Procedimiento Administrativo y de lo Contencioso Administrativo y en el artículo 422 de la Ley 1564 de 2012, por medio del cual se expide el Código General del Proceso y se dictan otras disposiciones, el cual señala que:</w:t>
      </w:r>
    </w:p>
    <w:p w14:paraId="633698A0" w14:textId="77777777" w:rsidR="00B87BEA" w:rsidRPr="00360D8A" w:rsidRDefault="00B87BEA" w:rsidP="00B87BEA">
      <w:pPr>
        <w:ind w:right="-2"/>
        <w:jc w:val="both"/>
        <w:rPr>
          <w:rFonts w:ascii="Verdana" w:hAnsi="Verdana"/>
          <w:sz w:val="21"/>
          <w:szCs w:val="21"/>
        </w:rPr>
      </w:pPr>
    </w:p>
    <w:p w14:paraId="408A1B8D" w14:textId="77777777" w:rsidR="00B87BEA" w:rsidRPr="00360D8A" w:rsidRDefault="00B87BEA" w:rsidP="00B87BEA">
      <w:pPr>
        <w:ind w:left="708" w:right="-2"/>
        <w:jc w:val="both"/>
        <w:rPr>
          <w:rFonts w:ascii="Verdana" w:hAnsi="Verdana"/>
          <w:i/>
          <w:iCs/>
          <w:sz w:val="21"/>
          <w:szCs w:val="21"/>
        </w:rPr>
      </w:pPr>
      <w:r w:rsidRPr="00360D8A">
        <w:rPr>
          <w:rFonts w:ascii="Verdana" w:hAnsi="Verdana"/>
          <w:i/>
          <w:iCs/>
          <w:sz w:val="21"/>
          <w:szCs w:val="21"/>
        </w:rPr>
        <w:t>Pueden demandarse ejecutivamente las obligaciones expresas, claras y exigibles que consten en documentos que provengan del deudor o de su causante, y constituyan plena prueba contra él, o las que emanen de una sentencia de condena proferida por juez o tribunal de cualquier jurisdicción, o de otra providencia judicial, o de las providencias que en procesos de policía aprueben liquidación de costas o señalen honorarios de auxiliares de la justicia, y los demás documentos que señale la ley. La confesión hecha en el curso de un proceso no constituye título ejecutivo, pero sí la que conste en el interrogatorio previsto en el artículo 184.</w:t>
      </w:r>
    </w:p>
    <w:p w14:paraId="0D4FB982" w14:textId="77777777" w:rsidR="00B87BEA" w:rsidRPr="00360D8A" w:rsidRDefault="00B87BEA" w:rsidP="00B87BEA">
      <w:pPr>
        <w:ind w:right="-2"/>
        <w:jc w:val="both"/>
        <w:rPr>
          <w:rFonts w:ascii="Verdana" w:hAnsi="Verdana"/>
          <w:i/>
          <w:iCs/>
          <w:sz w:val="21"/>
          <w:szCs w:val="21"/>
        </w:rPr>
      </w:pPr>
    </w:p>
    <w:p w14:paraId="645C5D07" w14:textId="77777777" w:rsidR="00FB1F0D" w:rsidRPr="00360D8A" w:rsidRDefault="00B87BEA" w:rsidP="00FB1F0D">
      <w:pPr>
        <w:ind w:right="-2"/>
        <w:jc w:val="both"/>
        <w:rPr>
          <w:rFonts w:ascii="Verdana" w:hAnsi="Verdana"/>
          <w:sz w:val="21"/>
          <w:szCs w:val="21"/>
        </w:rPr>
      </w:pPr>
      <w:r w:rsidRPr="00360D8A">
        <w:rPr>
          <w:rFonts w:ascii="Verdana" w:hAnsi="Verdana"/>
          <w:sz w:val="21"/>
          <w:szCs w:val="21"/>
        </w:rPr>
        <w:t xml:space="preserve">Aunado a lo anterior, el título ejecutivo base de la acción de cobro contiene una obligación </w:t>
      </w:r>
      <w:r w:rsidRPr="00360D8A">
        <w:rPr>
          <w:rFonts w:ascii="Verdana" w:hAnsi="Verdana"/>
          <w:b/>
          <w:bCs/>
          <w:sz w:val="21"/>
          <w:szCs w:val="21"/>
        </w:rPr>
        <w:t>exigible</w:t>
      </w:r>
      <w:r w:rsidRPr="00360D8A">
        <w:rPr>
          <w:rFonts w:ascii="Verdana" w:hAnsi="Verdana"/>
          <w:sz w:val="21"/>
          <w:szCs w:val="21"/>
        </w:rPr>
        <w:t xml:space="preserve">, toda vez que se encuentra debidamente ejecutoriada, desde el </w:t>
      </w:r>
      <w:r w:rsidRPr="00360D8A">
        <w:rPr>
          <w:rFonts w:ascii="Verdana" w:hAnsi="Verdana"/>
          <w:b/>
          <w:bCs/>
          <w:sz w:val="21"/>
          <w:szCs w:val="21"/>
        </w:rPr>
        <w:t>día</w:t>
      </w:r>
      <w:r w:rsidRPr="00360D8A">
        <w:rPr>
          <w:rFonts w:ascii="Verdana" w:hAnsi="Verdana"/>
          <w:b/>
          <w:bCs/>
          <w:sz w:val="21"/>
          <w:szCs w:val="21"/>
        </w:rPr>
        <w:t xml:space="preserve"> 02 de noviembre de 2021</w:t>
      </w:r>
      <w:r w:rsidR="000E7553" w:rsidRPr="00360D8A">
        <w:rPr>
          <w:rFonts w:ascii="Verdana" w:hAnsi="Verdana"/>
          <w:b/>
          <w:bCs/>
          <w:sz w:val="21"/>
          <w:szCs w:val="21"/>
        </w:rPr>
        <w:t xml:space="preserve">, </w:t>
      </w:r>
      <w:r w:rsidR="000E7553" w:rsidRPr="00360D8A">
        <w:rPr>
          <w:rFonts w:ascii="Verdana" w:hAnsi="Verdana"/>
          <w:sz w:val="21"/>
          <w:szCs w:val="21"/>
        </w:rPr>
        <w:t xml:space="preserve">por cuanto no fue interpuesto el recurso de reposición del que trata la ley, </w:t>
      </w:r>
      <w:r w:rsidR="00FB1F0D" w:rsidRPr="00360D8A">
        <w:rPr>
          <w:rFonts w:ascii="Verdana" w:hAnsi="Verdana"/>
          <w:sz w:val="21"/>
          <w:szCs w:val="21"/>
        </w:rPr>
        <w:t xml:space="preserve">quedando de esta manera agotada la vía gubernativa. Igualmente, no se ha interpuesto acción de nulidad y restablecimiento del derecho contra la resolución en mención, en la que se llegue a </w:t>
      </w:r>
      <w:r w:rsidR="00FB1F0D" w:rsidRPr="00360D8A">
        <w:rPr>
          <w:rFonts w:ascii="Verdana" w:hAnsi="Verdana"/>
          <w:b/>
          <w:bCs/>
          <w:sz w:val="21"/>
          <w:szCs w:val="21"/>
        </w:rPr>
        <w:t>discutir la legalidad de dicho acto administrativo</w:t>
      </w:r>
      <w:r w:rsidR="00FB1F0D" w:rsidRPr="00360D8A">
        <w:rPr>
          <w:rFonts w:ascii="Verdana" w:hAnsi="Verdana"/>
          <w:sz w:val="21"/>
          <w:szCs w:val="21"/>
        </w:rPr>
        <w:t xml:space="preserve">, tal y como lo establece el artículo 829 del Estatuto Tributario Nacional, </w:t>
      </w:r>
      <w:r w:rsidR="00FB1F0D" w:rsidRPr="00360D8A">
        <w:rPr>
          <w:rFonts w:ascii="Verdana" w:hAnsi="Verdana"/>
          <w:b/>
          <w:bCs/>
          <w:sz w:val="21"/>
          <w:szCs w:val="21"/>
        </w:rPr>
        <w:t>gozando hasta la fecha de la presunción de legalidad</w:t>
      </w:r>
      <w:r w:rsidR="00FB1F0D" w:rsidRPr="00360D8A">
        <w:rPr>
          <w:rFonts w:ascii="Verdana" w:hAnsi="Verdana"/>
          <w:sz w:val="21"/>
          <w:szCs w:val="21"/>
        </w:rPr>
        <w:t>.</w:t>
      </w:r>
    </w:p>
    <w:p w14:paraId="4669B860" w14:textId="77777777" w:rsidR="00FB1F0D" w:rsidRPr="00360D8A" w:rsidRDefault="00FB1F0D" w:rsidP="00FB1F0D">
      <w:pPr>
        <w:ind w:right="-2"/>
        <w:jc w:val="both"/>
        <w:rPr>
          <w:rFonts w:ascii="Verdana" w:hAnsi="Verdana"/>
          <w:sz w:val="21"/>
          <w:szCs w:val="21"/>
        </w:rPr>
      </w:pPr>
    </w:p>
    <w:p w14:paraId="60D304C1" w14:textId="77777777" w:rsidR="00FB1F0D" w:rsidRPr="00360D8A" w:rsidRDefault="00FB1F0D" w:rsidP="00FB1F0D">
      <w:pPr>
        <w:ind w:right="-2"/>
        <w:jc w:val="both"/>
        <w:rPr>
          <w:rFonts w:ascii="Verdana" w:hAnsi="Verdana"/>
          <w:sz w:val="21"/>
          <w:szCs w:val="21"/>
        </w:rPr>
      </w:pPr>
      <w:r w:rsidRPr="00360D8A">
        <w:rPr>
          <w:rFonts w:ascii="Verdana" w:hAnsi="Verdana"/>
          <w:sz w:val="21"/>
          <w:szCs w:val="21"/>
        </w:rPr>
        <w:lastRenderedPageBreak/>
        <w:t xml:space="preserve">Concordante con lo establecido en la Ley 1437 de 2011 - nuevo Código de Procedimiento Administrativo y de lo Contencioso Administrativo, que en su </w:t>
      </w:r>
      <w:r w:rsidRPr="00360D8A">
        <w:rPr>
          <w:rFonts w:ascii="Verdana" w:hAnsi="Verdana"/>
          <w:b/>
          <w:bCs/>
          <w:sz w:val="21"/>
          <w:szCs w:val="21"/>
        </w:rPr>
        <w:t xml:space="preserve">artículo 88 </w:t>
      </w:r>
      <w:r w:rsidRPr="00360D8A">
        <w:rPr>
          <w:rFonts w:ascii="Verdana" w:hAnsi="Verdana"/>
          <w:sz w:val="21"/>
          <w:szCs w:val="21"/>
        </w:rPr>
        <w:t xml:space="preserve">indicó en cuanto a la legalidad de los actos administrativos lo siguiente: </w:t>
      </w:r>
    </w:p>
    <w:p w14:paraId="1A6A3DB4" w14:textId="77777777" w:rsidR="00FB1F0D" w:rsidRPr="00360D8A" w:rsidRDefault="00FB1F0D" w:rsidP="00FB1F0D">
      <w:pPr>
        <w:ind w:left="708" w:right="-2"/>
        <w:jc w:val="both"/>
        <w:rPr>
          <w:rFonts w:ascii="Verdana" w:hAnsi="Verdana"/>
          <w:i/>
          <w:iCs/>
          <w:sz w:val="21"/>
          <w:szCs w:val="21"/>
        </w:rPr>
      </w:pPr>
    </w:p>
    <w:p w14:paraId="78CDD0D8" w14:textId="77777777" w:rsidR="00FB1F0D" w:rsidRPr="00360D8A" w:rsidRDefault="00FB1F0D" w:rsidP="00FB1F0D">
      <w:pPr>
        <w:ind w:left="708" w:right="-2"/>
        <w:jc w:val="both"/>
        <w:rPr>
          <w:rFonts w:ascii="Verdana" w:hAnsi="Verdana"/>
          <w:i/>
          <w:iCs/>
          <w:sz w:val="21"/>
          <w:szCs w:val="21"/>
        </w:rPr>
      </w:pPr>
      <w:r w:rsidRPr="00360D8A">
        <w:rPr>
          <w:rFonts w:ascii="Verdana" w:hAnsi="Verdana"/>
          <w:b/>
          <w:bCs/>
          <w:i/>
          <w:iCs/>
          <w:sz w:val="21"/>
          <w:szCs w:val="21"/>
        </w:rPr>
        <w:t>“Presunción de legalidad del acto administrativo</w:t>
      </w:r>
      <w:r w:rsidRPr="00360D8A">
        <w:rPr>
          <w:rFonts w:ascii="Verdana" w:hAnsi="Verdana"/>
          <w:i/>
          <w:iCs/>
          <w:sz w:val="21"/>
          <w:szCs w:val="21"/>
        </w:rPr>
        <w:t xml:space="preserve">: Los actos administrativos se presumen legales </w:t>
      </w:r>
      <w:r w:rsidRPr="00360D8A">
        <w:rPr>
          <w:rFonts w:ascii="Verdana" w:hAnsi="Verdana"/>
          <w:b/>
          <w:bCs/>
          <w:i/>
          <w:iCs/>
          <w:sz w:val="21"/>
          <w:szCs w:val="21"/>
        </w:rPr>
        <w:t>mientras no hayan sido anulados por la Jurisdicción de lo Contencioso Administrativo</w:t>
      </w:r>
      <w:r w:rsidRPr="00360D8A">
        <w:rPr>
          <w:rFonts w:ascii="Verdana" w:hAnsi="Verdana"/>
          <w:i/>
          <w:iCs/>
          <w:sz w:val="21"/>
          <w:szCs w:val="21"/>
        </w:rPr>
        <w:t>. Cuando fueren suspendidos, no podrán ejecutarse hasta tanto se resuelva definitivamente sobre su legalidad o se levante dicha medida cautelar”. (</w:t>
      </w:r>
      <w:r w:rsidRPr="00360D8A">
        <w:rPr>
          <w:rFonts w:ascii="Verdana" w:hAnsi="Verdana"/>
          <w:b/>
          <w:bCs/>
          <w:i/>
          <w:iCs/>
          <w:sz w:val="21"/>
          <w:szCs w:val="21"/>
        </w:rPr>
        <w:t>Sombreado fuera del texto original</w:t>
      </w:r>
      <w:r w:rsidRPr="00360D8A">
        <w:rPr>
          <w:rFonts w:ascii="Verdana" w:hAnsi="Verdana"/>
          <w:i/>
          <w:iCs/>
          <w:sz w:val="21"/>
          <w:szCs w:val="21"/>
        </w:rPr>
        <w:t>).</w:t>
      </w:r>
    </w:p>
    <w:p w14:paraId="0AD1DFFD" w14:textId="77777777" w:rsidR="00FB1F0D" w:rsidRPr="00360D8A" w:rsidRDefault="00FB1F0D" w:rsidP="00FB1F0D">
      <w:pPr>
        <w:ind w:left="708" w:right="-2"/>
        <w:jc w:val="both"/>
        <w:rPr>
          <w:rFonts w:ascii="Verdana" w:hAnsi="Verdana"/>
          <w:i/>
          <w:iCs/>
          <w:sz w:val="21"/>
          <w:szCs w:val="21"/>
        </w:rPr>
      </w:pPr>
    </w:p>
    <w:p w14:paraId="308AA795" w14:textId="77777777" w:rsidR="00FB1F0D" w:rsidRPr="00360D8A" w:rsidRDefault="00FB1F0D" w:rsidP="00FB1F0D">
      <w:pPr>
        <w:ind w:right="-2"/>
        <w:jc w:val="both"/>
        <w:rPr>
          <w:rFonts w:ascii="Verdana" w:hAnsi="Verdana"/>
          <w:sz w:val="21"/>
          <w:szCs w:val="21"/>
        </w:rPr>
      </w:pPr>
      <w:r w:rsidRPr="00360D8A">
        <w:rPr>
          <w:rFonts w:ascii="Verdana" w:hAnsi="Verdana"/>
          <w:sz w:val="21"/>
          <w:szCs w:val="21"/>
        </w:rPr>
        <w:t xml:space="preserve">En el mismo sentido el </w:t>
      </w:r>
      <w:r w:rsidRPr="00360D8A">
        <w:rPr>
          <w:rFonts w:ascii="Verdana" w:hAnsi="Verdana"/>
          <w:b/>
          <w:bCs/>
          <w:sz w:val="21"/>
          <w:szCs w:val="21"/>
        </w:rPr>
        <w:t>artículo 89</w:t>
      </w:r>
      <w:r w:rsidRPr="00360D8A">
        <w:rPr>
          <w:rFonts w:ascii="Verdana" w:hAnsi="Verdana"/>
          <w:sz w:val="21"/>
          <w:szCs w:val="21"/>
        </w:rPr>
        <w:t xml:space="preserve"> de la precitada norma determinó:</w:t>
      </w:r>
    </w:p>
    <w:p w14:paraId="524BBB38" w14:textId="77777777" w:rsidR="00FB1F0D" w:rsidRPr="00360D8A" w:rsidRDefault="00FB1F0D" w:rsidP="00FB1F0D">
      <w:pPr>
        <w:ind w:right="-2"/>
        <w:jc w:val="both"/>
        <w:rPr>
          <w:rFonts w:ascii="Verdana" w:hAnsi="Verdana"/>
          <w:sz w:val="21"/>
          <w:szCs w:val="21"/>
        </w:rPr>
      </w:pPr>
    </w:p>
    <w:p w14:paraId="3E5A471C" w14:textId="77777777" w:rsidR="00FB1F0D" w:rsidRPr="00360D8A" w:rsidRDefault="00FB1F0D" w:rsidP="00FB1F0D">
      <w:pPr>
        <w:ind w:left="708" w:right="-2"/>
        <w:jc w:val="both"/>
        <w:rPr>
          <w:rFonts w:ascii="Verdana" w:hAnsi="Verdana"/>
          <w:b/>
          <w:bCs/>
          <w:i/>
          <w:iCs/>
          <w:sz w:val="21"/>
          <w:szCs w:val="21"/>
        </w:rPr>
      </w:pPr>
      <w:r w:rsidRPr="00360D8A">
        <w:rPr>
          <w:rFonts w:ascii="Verdana" w:hAnsi="Verdana"/>
          <w:b/>
          <w:bCs/>
          <w:i/>
          <w:iCs/>
          <w:sz w:val="21"/>
          <w:szCs w:val="21"/>
        </w:rPr>
        <w:t>“Carácter ejecutorio de los actos expedidos por las autoridades</w:t>
      </w:r>
      <w:r w:rsidRPr="00360D8A">
        <w:rPr>
          <w:rFonts w:ascii="Verdana" w:hAnsi="Verdana"/>
          <w:i/>
          <w:iCs/>
          <w:sz w:val="21"/>
          <w:szCs w:val="21"/>
        </w:rPr>
        <w:t xml:space="preserve">. Salvo disposición legal en contrario, </w:t>
      </w:r>
      <w:r w:rsidRPr="00360D8A">
        <w:rPr>
          <w:rFonts w:ascii="Verdana" w:hAnsi="Verdana"/>
          <w:b/>
          <w:bCs/>
          <w:i/>
          <w:iCs/>
          <w:sz w:val="21"/>
          <w:szCs w:val="21"/>
        </w:rPr>
        <w:t>los actos en firme serán suficientes para que las autoridades, por sí mismas, puedan ejecutarlos de inmediato</w:t>
      </w:r>
      <w:r w:rsidRPr="00360D8A">
        <w:rPr>
          <w:rFonts w:ascii="Verdana" w:hAnsi="Verdana"/>
          <w:i/>
          <w:iCs/>
          <w:sz w:val="21"/>
          <w:szCs w:val="21"/>
        </w:rPr>
        <w:t>. En consecuencia, su ejecución material procederá sin mediación de otra autoridad. Para tal efecto podrá requerirse, si fuere necesario, el apoyo o la colaboración de la Policía Nacional”. (</w:t>
      </w:r>
      <w:r w:rsidRPr="00360D8A">
        <w:rPr>
          <w:rFonts w:ascii="Verdana" w:hAnsi="Verdana"/>
          <w:b/>
          <w:bCs/>
          <w:i/>
          <w:iCs/>
          <w:sz w:val="21"/>
          <w:szCs w:val="21"/>
        </w:rPr>
        <w:t>Sombreado fuera del texto original)</w:t>
      </w:r>
    </w:p>
    <w:p w14:paraId="2866C900" w14:textId="77777777" w:rsidR="00FB1F0D" w:rsidRPr="00360D8A" w:rsidRDefault="00FB1F0D" w:rsidP="00FB1F0D">
      <w:pPr>
        <w:ind w:right="-2"/>
        <w:jc w:val="both"/>
        <w:rPr>
          <w:rFonts w:ascii="Verdana" w:hAnsi="Verdana"/>
          <w:b/>
          <w:bCs/>
          <w:sz w:val="21"/>
          <w:szCs w:val="21"/>
        </w:rPr>
      </w:pPr>
    </w:p>
    <w:p w14:paraId="4344722C" w14:textId="77777777" w:rsidR="00D239EE" w:rsidRPr="00360D8A" w:rsidRDefault="00FB1F0D" w:rsidP="00D239EE">
      <w:pPr>
        <w:ind w:right="-2"/>
        <w:jc w:val="both"/>
        <w:rPr>
          <w:rFonts w:ascii="Verdana" w:hAnsi="Verdana"/>
          <w:sz w:val="21"/>
          <w:szCs w:val="21"/>
        </w:rPr>
      </w:pPr>
      <w:r w:rsidRPr="00360D8A">
        <w:rPr>
          <w:rFonts w:ascii="Verdana" w:hAnsi="Verdana"/>
          <w:sz w:val="21"/>
          <w:szCs w:val="21"/>
        </w:rPr>
        <w:t>En consecuencia, encuentra el Despacho que no le asiste razón</w:t>
      </w:r>
      <w:r w:rsidRPr="00360D8A">
        <w:rPr>
          <w:rFonts w:ascii="Verdana" w:hAnsi="Verdana"/>
          <w:sz w:val="21"/>
          <w:szCs w:val="21"/>
        </w:rPr>
        <w:t xml:space="preserve"> a la recurrente, quien </w:t>
      </w:r>
      <w:r w:rsidR="00D239EE" w:rsidRPr="00360D8A">
        <w:rPr>
          <w:rFonts w:ascii="Verdana" w:hAnsi="Verdana"/>
          <w:sz w:val="21"/>
          <w:szCs w:val="21"/>
        </w:rPr>
        <w:t xml:space="preserve">refuta la existencia del título ejecutivo y la falta de notificación, pues como se expone a continuación, </w:t>
      </w:r>
      <w:r w:rsidR="00D239EE" w:rsidRPr="00360D8A">
        <w:rPr>
          <w:rFonts w:ascii="Verdana" w:hAnsi="Verdana"/>
          <w:sz w:val="21"/>
          <w:szCs w:val="21"/>
          <w:u w:val="single"/>
        </w:rPr>
        <w:t>sin que ello constituya una nueva notificación o reviva términos</w:t>
      </w:r>
      <w:r w:rsidR="00D239EE" w:rsidRPr="00360D8A">
        <w:rPr>
          <w:rFonts w:ascii="Verdana" w:hAnsi="Verdana"/>
          <w:sz w:val="21"/>
          <w:szCs w:val="21"/>
        </w:rPr>
        <w:t xml:space="preserve">, toda la </w:t>
      </w:r>
      <w:proofErr w:type="gramStart"/>
      <w:r w:rsidR="00D239EE" w:rsidRPr="00360D8A">
        <w:rPr>
          <w:rFonts w:ascii="Verdana" w:hAnsi="Verdana"/>
          <w:sz w:val="21"/>
          <w:szCs w:val="21"/>
        </w:rPr>
        <w:t>actuación administrativa y el proceso administrativo</w:t>
      </w:r>
      <w:proofErr w:type="gramEnd"/>
      <w:r w:rsidR="00D239EE" w:rsidRPr="00360D8A">
        <w:rPr>
          <w:rFonts w:ascii="Verdana" w:hAnsi="Verdana"/>
          <w:sz w:val="21"/>
          <w:szCs w:val="21"/>
        </w:rPr>
        <w:t xml:space="preserve"> de cobro coactivo surtido se ha llevado a cabo en cumplimiento de las disposiciones legales:</w:t>
      </w:r>
    </w:p>
    <w:p w14:paraId="33DCDA07" w14:textId="77777777" w:rsidR="00D239EE" w:rsidRPr="00360D8A" w:rsidRDefault="00D239EE" w:rsidP="00D239EE">
      <w:pPr>
        <w:ind w:right="-2"/>
        <w:jc w:val="both"/>
        <w:rPr>
          <w:rFonts w:ascii="Verdana" w:hAnsi="Verdana"/>
          <w:sz w:val="21"/>
          <w:szCs w:val="21"/>
        </w:rPr>
      </w:pPr>
    </w:p>
    <w:p w14:paraId="3AA5026E" w14:textId="29F14F91" w:rsidR="00D239EE" w:rsidRPr="00360D8A" w:rsidRDefault="00D239EE" w:rsidP="00D239EE">
      <w:pPr>
        <w:pStyle w:val="Prrafodelista"/>
        <w:widowControl/>
        <w:numPr>
          <w:ilvl w:val="0"/>
          <w:numId w:val="28"/>
        </w:numPr>
        <w:autoSpaceDE/>
        <w:autoSpaceDN/>
        <w:ind w:right="-2"/>
        <w:jc w:val="both"/>
        <w:rPr>
          <w:rFonts w:ascii="Verdana" w:hAnsi="Verdana"/>
          <w:sz w:val="21"/>
          <w:szCs w:val="21"/>
        </w:rPr>
      </w:pPr>
      <w:r w:rsidRPr="00360D8A">
        <w:rPr>
          <w:rFonts w:ascii="Verdana" w:hAnsi="Verdana"/>
          <w:sz w:val="21"/>
          <w:szCs w:val="21"/>
        </w:rPr>
        <w:t xml:space="preserve">Conforme a lo preceptuado en el artículo 68 del Código de Procedimiento Administrativo y de lo Contencioso Administrativo se remitió citación de comparecencia para recibir notificación personal de la </w:t>
      </w:r>
      <w:r w:rsidRPr="00360D8A">
        <w:rPr>
          <w:rFonts w:ascii="Verdana" w:hAnsi="Verdana"/>
          <w:b/>
          <w:bCs/>
          <w:sz w:val="21"/>
          <w:szCs w:val="21"/>
        </w:rPr>
        <w:t xml:space="preserve">Resolución No. </w:t>
      </w:r>
      <w:r w:rsidR="00BA3D8C" w:rsidRPr="00360D8A">
        <w:rPr>
          <w:rFonts w:ascii="Verdana" w:hAnsi="Verdana"/>
          <w:b/>
          <w:bCs/>
          <w:sz w:val="21"/>
          <w:szCs w:val="21"/>
        </w:rPr>
        <w:t>32241 del 27 de septiembre de 2019</w:t>
      </w:r>
      <w:r w:rsidRPr="00360D8A">
        <w:rPr>
          <w:rFonts w:ascii="Verdana" w:hAnsi="Verdana"/>
          <w:sz w:val="21"/>
          <w:szCs w:val="21"/>
        </w:rPr>
        <w:t>, dirigida a</w:t>
      </w:r>
      <w:r w:rsidR="00BA3D8C" w:rsidRPr="00360D8A">
        <w:rPr>
          <w:rFonts w:ascii="Verdana" w:hAnsi="Verdana"/>
          <w:sz w:val="21"/>
          <w:szCs w:val="21"/>
        </w:rPr>
        <w:t xml:space="preserve"> </w:t>
      </w:r>
      <w:r w:rsidRPr="00360D8A">
        <w:rPr>
          <w:rFonts w:ascii="Verdana" w:hAnsi="Verdana"/>
          <w:sz w:val="21"/>
          <w:szCs w:val="21"/>
        </w:rPr>
        <w:t>l</w:t>
      </w:r>
      <w:r w:rsidR="00BA3D8C" w:rsidRPr="00360D8A">
        <w:rPr>
          <w:rFonts w:ascii="Verdana" w:hAnsi="Verdana"/>
          <w:sz w:val="21"/>
          <w:szCs w:val="21"/>
        </w:rPr>
        <w:t>a</w:t>
      </w:r>
      <w:r w:rsidRPr="00360D8A">
        <w:rPr>
          <w:rFonts w:ascii="Verdana" w:hAnsi="Verdana"/>
          <w:sz w:val="21"/>
          <w:szCs w:val="21"/>
        </w:rPr>
        <w:t xml:space="preserve"> señor</w:t>
      </w:r>
      <w:r w:rsidR="00BA3D8C" w:rsidRPr="00360D8A">
        <w:rPr>
          <w:rFonts w:ascii="Verdana" w:hAnsi="Verdana"/>
          <w:sz w:val="21"/>
          <w:szCs w:val="21"/>
        </w:rPr>
        <w:t>a</w:t>
      </w:r>
      <w:r w:rsidRPr="00360D8A">
        <w:rPr>
          <w:rFonts w:ascii="Verdana" w:hAnsi="Verdana"/>
          <w:sz w:val="21"/>
          <w:szCs w:val="21"/>
        </w:rPr>
        <w:t xml:space="preserve"> </w:t>
      </w:r>
      <w:r w:rsidR="00BA3D8C" w:rsidRPr="00360D8A">
        <w:rPr>
          <w:rFonts w:ascii="Verdana" w:hAnsi="Verdana"/>
          <w:b/>
          <w:bCs/>
          <w:sz w:val="21"/>
          <w:szCs w:val="21"/>
        </w:rPr>
        <w:t>BERTA MARINA SANCHEZ GUETTE</w:t>
      </w:r>
      <w:r w:rsidRPr="00360D8A">
        <w:rPr>
          <w:rFonts w:ascii="Verdana" w:hAnsi="Verdana" w:cs="Arial"/>
          <w:color w:val="000000"/>
          <w:sz w:val="21"/>
          <w:szCs w:val="21"/>
          <w:shd w:val="clear" w:color="auto" w:fill="FFFFFF"/>
        </w:rPr>
        <w:t>, a la dirección procesal</w:t>
      </w:r>
      <w:r w:rsidRPr="00360D8A">
        <w:rPr>
          <w:rStyle w:val="Refdenotaalpie"/>
          <w:rFonts w:ascii="Verdana" w:hAnsi="Verdana" w:cs="Arial"/>
          <w:color w:val="000000"/>
          <w:sz w:val="21"/>
          <w:szCs w:val="21"/>
          <w:shd w:val="clear" w:color="auto" w:fill="FFFFFF"/>
        </w:rPr>
        <w:footnoteReference w:id="2"/>
      </w:r>
      <w:r w:rsidRPr="00360D8A">
        <w:rPr>
          <w:rFonts w:ascii="Verdana" w:hAnsi="Verdana" w:cs="Arial"/>
          <w:color w:val="000000"/>
          <w:sz w:val="21"/>
          <w:szCs w:val="21"/>
          <w:shd w:val="clear" w:color="auto" w:fill="FFFFFF"/>
        </w:rPr>
        <w:t xml:space="preserve"> consignada en el expediente de reclamaci</w:t>
      </w:r>
      <w:r w:rsidR="0029047D" w:rsidRPr="00360D8A">
        <w:rPr>
          <w:rFonts w:ascii="Verdana" w:hAnsi="Verdana" w:cs="Arial"/>
          <w:color w:val="000000"/>
          <w:sz w:val="21"/>
          <w:szCs w:val="21"/>
          <w:shd w:val="clear" w:color="auto" w:fill="FFFFFF"/>
        </w:rPr>
        <w:t>ón.</w:t>
      </w:r>
    </w:p>
    <w:p w14:paraId="3F0FEBB5" w14:textId="31A5E784" w:rsidR="00C964C7" w:rsidRPr="00360D8A" w:rsidRDefault="00C964C7" w:rsidP="002D1908">
      <w:pPr>
        <w:pStyle w:val="Prrafodelista"/>
        <w:widowControl/>
        <w:numPr>
          <w:ilvl w:val="0"/>
          <w:numId w:val="28"/>
        </w:numPr>
        <w:autoSpaceDE/>
        <w:autoSpaceDN/>
        <w:ind w:right="-2"/>
        <w:jc w:val="both"/>
        <w:rPr>
          <w:rFonts w:ascii="Verdana" w:hAnsi="Verdana" w:cs="Arial"/>
          <w:color w:val="000000"/>
          <w:sz w:val="21"/>
          <w:szCs w:val="21"/>
          <w:shd w:val="clear" w:color="auto" w:fill="FFFFFF"/>
        </w:rPr>
      </w:pPr>
      <w:r w:rsidRPr="00360D8A">
        <w:rPr>
          <w:rFonts w:ascii="Verdana" w:hAnsi="Verdana" w:cs="Arial"/>
          <w:color w:val="000000"/>
          <w:sz w:val="21"/>
          <w:szCs w:val="21"/>
          <w:shd w:val="clear" w:color="auto" w:fill="FFFFFF"/>
        </w:rPr>
        <w:t xml:space="preserve">Comunicación que fue enviada a través de la empresa de correo certificado 4-72 bajo la guía No. </w:t>
      </w:r>
      <w:r w:rsidR="00E11AC5" w:rsidRPr="00360D8A">
        <w:rPr>
          <w:rFonts w:ascii="Verdana" w:hAnsi="Verdana" w:cs="Arial"/>
          <w:color w:val="000000"/>
          <w:sz w:val="21"/>
          <w:szCs w:val="21"/>
          <w:shd w:val="clear" w:color="auto" w:fill="FFFFFF"/>
        </w:rPr>
        <w:t>YG247434946CO, siendo devuelta.</w:t>
      </w:r>
    </w:p>
    <w:p w14:paraId="1AFEA7E8" w14:textId="223338EF" w:rsidR="0029047D" w:rsidRPr="00360D8A" w:rsidRDefault="00DA6117" w:rsidP="00D239EE">
      <w:pPr>
        <w:pStyle w:val="Prrafodelista"/>
        <w:widowControl/>
        <w:numPr>
          <w:ilvl w:val="0"/>
          <w:numId w:val="28"/>
        </w:numPr>
        <w:autoSpaceDE/>
        <w:autoSpaceDN/>
        <w:ind w:right="-2"/>
        <w:jc w:val="both"/>
        <w:rPr>
          <w:rFonts w:ascii="Verdana" w:hAnsi="Verdana"/>
          <w:sz w:val="21"/>
          <w:szCs w:val="21"/>
        </w:rPr>
      </w:pPr>
      <w:r w:rsidRPr="00360D8A">
        <w:rPr>
          <w:rFonts w:ascii="Verdana" w:hAnsi="Verdana"/>
          <w:sz w:val="21"/>
          <w:szCs w:val="21"/>
        </w:rPr>
        <w:t>Considerando que el mencionado oficio fue devuelto, tal como indica el inciso segundo del artículo 68 del Código de Procedimiento Administrativo y de lo Contencioso Administrativo, que establece “</w:t>
      </w:r>
      <w:r w:rsidRPr="00360D8A">
        <w:rPr>
          <w:rFonts w:ascii="Verdana" w:hAnsi="Verdana"/>
          <w:i/>
          <w:iCs/>
          <w:sz w:val="21"/>
          <w:szCs w:val="21"/>
        </w:rPr>
        <w:t xml:space="preserve">cuando se desconozca información sobre el destinatario en el inciso anterior, la citación se publicará en la página electrónica o en un lugar de acceso al público de la respectiva entidad por el término de cinco (5) días”, </w:t>
      </w:r>
      <w:r w:rsidRPr="00360D8A">
        <w:rPr>
          <w:rFonts w:ascii="Verdana" w:hAnsi="Verdana"/>
          <w:sz w:val="21"/>
          <w:szCs w:val="21"/>
        </w:rPr>
        <w:t>se publicó la citación para notificación personal</w:t>
      </w:r>
      <w:r w:rsidR="001C3AF6" w:rsidRPr="00360D8A">
        <w:rPr>
          <w:rFonts w:ascii="Verdana" w:hAnsi="Verdana"/>
          <w:sz w:val="21"/>
          <w:szCs w:val="21"/>
        </w:rPr>
        <w:t>.</w:t>
      </w:r>
    </w:p>
    <w:p w14:paraId="223863A3" w14:textId="57E37EEC" w:rsidR="001C3AF6" w:rsidRPr="00360D8A" w:rsidRDefault="004366F4" w:rsidP="00D239EE">
      <w:pPr>
        <w:pStyle w:val="Prrafodelista"/>
        <w:widowControl/>
        <w:numPr>
          <w:ilvl w:val="0"/>
          <w:numId w:val="28"/>
        </w:numPr>
        <w:autoSpaceDE/>
        <w:autoSpaceDN/>
        <w:ind w:right="-2"/>
        <w:jc w:val="both"/>
        <w:rPr>
          <w:rFonts w:ascii="Verdana" w:hAnsi="Verdana"/>
          <w:sz w:val="21"/>
          <w:szCs w:val="21"/>
        </w:rPr>
      </w:pPr>
      <w:r w:rsidRPr="00360D8A">
        <w:rPr>
          <w:rFonts w:ascii="Verdana" w:hAnsi="Verdana"/>
          <w:sz w:val="21"/>
          <w:szCs w:val="21"/>
        </w:rPr>
        <w:t>Por lo anterior, en aplicación del inciso segundo de los artículos 69 y 73 del Código de Procedimiento Administrativo y de lo Contencioso Administrativo, se procedió con la publicación del aviso en la página web de la Entidad</w:t>
      </w:r>
      <w:r w:rsidRPr="00360D8A">
        <w:rPr>
          <w:rFonts w:ascii="Verdana" w:hAnsi="Verdana"/>
          <w:sz w:val="21"/>
          <w:szCs w:val="21"/>
        </w:rPr>
        <w:t>, quedando surtida el día 14 de octubre de 2021.</w:t>
      </w:r>
    </w:p>
    <w:p w14:paraId="57469053" w14:textId="675AFF2A" w:rsidR="00B87BEA" w:rsidRPr="00360D8A" w:rsidRDefault="00B87BEA" w:rsidP="00FB1F0D">
      <w:pPr>
        <w:ind w:right="-2"/>
        <w:jc w:val="both"/>
        <w:rPr>
          <w:rFonts w:ascii="Verdana" w:hAnsi="Verdana" w:cs="Arial"/>
          <w:sz w:val="21"/>
          <w:szCs w:val="21"/>
        </w:rPr>
      </w:pPr>
    </w:p>
    <w:p w14:paraId="65E2F374" w14:textId="77777777" w:rsidR="004B57B2" w:rsidRPr="00360D8A" w:rsidRDefault="005F74BA" w:rsidP="004B57B2">
      <w:pPr>
        <w:ind w:right="-2"/>
        <w:jc w:val="both"/>
        <w:rPr>
          <w:rFonts w:ascii="Verdana" w:hAnsi="Verdana"/>
          <w:sz w:val="21"/>
          <w:szCs w:val="21"/>
        </w:rPr>
      </w:pPr>
      <w:r w:rsidRPr="00360D8A">
        <w:rPr>
          <w:rFonts w:ascii="Verdana" w:hAnsi="Verdana"/>
          <w:sz w:val="21"/>
          <w:szCs w:val="21"/>
        </w:rPr>
        <w:t>De modo que,</w:t>
      </w:r>
      <w:r w:rsidRPr="00360D8A">
        <w:rPr>
          <w:rFonts w:ascii="Verdana" w:hAnsi="Verdana"/>
          <w:sz w:val="21"/>
          <w:szCs w:val="21"/>
        </w:rPr>
        <w:t xml:space="preserve"> </w:t>
      </w:r>
      <w:r w:rsidR="004B57B2" w:rsidRPr="00360D8A">
        <w:rPr>
          <w:rFonts w:ascii="Verdana" w:hAnsi="Verdana"/>
          <w:sz w:val="21"/>
          <w:szCs w:val="21"/>
        </w:rPr>
        <w:t xml:space="preserve">si bien no se logró surtir la notificación personal ni la notificación por aviso, conforme al inciso segundo del artículo 68 del C.P.A.C.A. se procedió a publicar la citación en la página web de la Entidad durante el término de cinco (5) días, pasados los cuales, se procedió conforme al inciso segundo del artículo 69 de la misma disposición, con la publicación del aviso en la página web, con copia íntegra del acto administrativo. </w:t>
      </w:r>
    </w:p>
    <w:p w14:paraId="4EA29962" w14:textId="77777777" w:rsidR="004B57B2" w:rsidRPr="00360D8A" w:rsidRDefault="004B57B2" w:rsidP="004B57B2">
      <w:pPr>
        <w:ind w:right="-2"/>
        <w:jc w:val="both"/>
        <w:rPr>
          <w:rFonts w:ascii="Verdana" w:hAnsi="Verdana"/>
          <w:sz w:val="21"/>
          <w:szCs w:val="21"/>
        </w:rPr>
      </w:pPr>
    </w:p>
    <w:p w14:paraId="4EE32230" w14:textId="77777777" w:rsidR="004B57B2" w:rsidRPr="00360D8A" w:rsidRDefault="004B57B2" w:rsidP="004B57B2">
      <w:pPr>
        <w:ind w:right="-2"/>
        <w:jc w:val="both"/>
        <w:rPr>
          <w:rFonts w:ascii="Verdana" w:hAnsi="Verdana"/>
          <w:b/>
          <w:bCs/>
          <w:sz w:val="21"/>
          <w:szCs w:val="21"/>
        </w:rPr>
      </w:pPr>
      <w:r w:rsidRPr="00360D8A">
        <w:rPr>
          <w:rFonts w:ascii="Verdana" w:hAnsi="Verdana"/>
          <w:b/>
          <w:bCs/>
          <w:sz w:val="21"/>
          <w:szCs w:val="21"/>
        </w:rPr>
        <w:lastRenderedPageBreak/>
        <w:t>En suma, en los eventos en que no se conoce información del destinatario, debe la administración publicar el aviso con la copia íntegra del acto administrativo en la página electrónica de la entidad, con lo cual se da publicidad al acto y se surte la notificación mediante estas publicaciones.</w:t>
      </w:r>
    </w:p>
    <w:p w14:paraId="7AA36041" w14:textId="77777777" w:rsidR="004B57B2" w:rsidRPr="00360D8A" w:rsidRDefault="004B57B2" w:rsidP="004B57B2">
      <w:pPr>
        <w:ind w:right="-2"/>
        <w:jc w:val="both"/>
        <w:rPr>
          <w:rFonts w:ascii="Verdana" w:hAnsi="Verdana"/>
          <w:sz w:val="21"/>
          <w:szCs w:val="21"/>
        </w:rPr>
      </w:pPr>
    </w:p>
    <w:p w14:paraId="68B08F21" w14:textId="77777777" w:rsidR="004B57B2" w:rsidRPr="00360D8A" w:rsidRDefault="004B57B2" w:rsidP="004B57B2">
      <w:pPr>
        <w:ind w:right="-2"/>
        <w:jc w:val="both"/>
        <w:rPr>
          <w:rFonts w:ascii="Verdana" w:hAnsi="Verdana"/>
          <w:sz w:val="21"/>
          <w:szCs w:val="21"/>
        </w:rPr>
      </w:pPr>
      <w:r w:rsidRPr="00360D8A">
        <w:rPr>
          <w:rFonts w:ascii="Verdana" w:hAnsi="Verdana"/>
          <w:sz w:val="21"/>
          <w:szCs w:val="21"/>
        </w:rPr>
        <w:t>Al respecto, es preciso insistir que, en los casos de devolución de las notificaciones, la legislación no prevé las múltiples e innumerables situaciones que en la práctica se pueden presentar en materia de notificaciones y que impiden surtir con éxito la remisión del aviso junto con el acto administrativo, empero, si se observa en la norma que el sentido de las expresiones contenidas en los artículos 68 y  69 ib., “Cuando se desconozca la información sobre el destinatario”, resultan omnicomprensivas de todos aquellos eventos en los cuales la administración no logra surtir la notificación personal ni la notificación por aviso, luego del envío del citatorio, ya sea porque los datos que se tienen del interesado están incompletos, o no permiten la entrega del aviso y del acto administrativo, o resultan de imposible acceso.</w:t>
      </w:r>
    </w:p>
    <w:p w14:paraId="586FC605" w14:textId="77777777" w:rsidR="004B57B2" w:rsidRPr="00360D8A" w:rsidRDefault="004B57B2" w:rsidP="004B57B2">
      <w:pPr>
        <w:ind w:right="-2"/>
        <w:jc w:val="both"/>
        <w:rPr>
          <w:rFonts w:ascii="Verdana" w:hAnsi="Verdana"/>
          <w:sz w:val="21"/>
          <w:szCs w:val="21"/>
        </w:rPr>
      </w:pPr>
    </w:p>
    <w:p w14:paraId="530C9045" w14:textId="77777777" w:rsidR="004B57B2" w:rsidRPr="00360D8A" w:rsidRDefault="004B57B2" w:rsidP="004B57B2">
      <w:pPr>
        <w:ind w:right="-2"/>
        <w:jc w:val="both"/>
        <w:rPr>
          <w:rFonts w:ascii="Verdana" w:hAnsi="Verdana"/>
          <w:sz w:val="21"/>
          <w:szCs w:val="21"/>
        </w:rPr>
      </w:pPr>
      <w:r w:rsidRPr="00360D8A">
        <w:rPr>
          <w:rFonts w:ascii="Verdana" w:hAnsi="Verdana"/>
          <w:sz w:val="21"/>
          <w:szCs w:val="21"/>
        </w:rPr>
        <w:t>Cuando se presentan alguna de tales situaciones corresponde a la administración acudir al último mecanismo previsto en la ley para llevar a cabo la notificación por aviso mediante la publicación del mismo junto con el acto administrativo por el término de cinco (5) días en la página electrónica de la entidad dado que no fue posible lograr la notificación personal del acto administrativo, ni la remisión del aviso junto con el acto administrativo a un destino porque la falta de información o alguna circunstancia diferente, como las anotadas, lo impidieron.</w:t>
      </w:r>
    </w:p>
    <w:p w14:paraId="24079AD5" w14:textId="77777777" w:rsidR="004B57B2" w:rsidRPr="00360D8A" w:rsidRDefault="004B57B2" w:rsidP="004B57B2">
      <w:pPr>
        <w:ind w:right="-2"/>
        <w:jc w:val="both"/>
        <w:rPr>
          <w:rFonts w:ascii="Verdana" w:hAnsi="Verdana"/>
          <w:sz w:val="21"/>
          <w:szCs w:val="21"/>
        </w:rPr>
      </w:pPr>
    </w:p>
    <w:p w14:paraId="52CBA935" w14:textId="77777777" w:rsidR="004B57B2" w:rsidRPr="00360D8A" w:rsidRDefault="004B57B2" w:rsidP="004B57B2">
      <w:pPr>
        <w:ind w:right="-2"/>
        <w:jc w:val="both"/>
        <w:rPr>
          <w:rFonts w:ascii="Verdana" w:hAnsi="Verdana"/>
          <w:sz w:val="21"/>
          <w:szCs w:val="21"/>
        </w:rPr>
      </w:pPr>
      <w:r w:rsidRPr="00360D8A">
        <w:rPr>
          <w:rFonts w:ascii="Verdana" w:hAnsi="Verdana"/>
          <w:sz w:val="21"/>
          <w:szCs w:val="21"/>
        </w:rPr>
        <w:t xml:space="preserve">Esta previsión legal es garantista del debido proceso y los derechos de los administrados dado que exige que en forma previa se hayan agotado los procedimientos allí señalados para surtir la notificación personal y por remisión o envío del aviso antes de ordenar acudir en última instancia a la notificación mediante la publicación en la página electrónica y en un lugar público de la entidad para que el interesado tenga conocimiento de la decisión. </w:t>
      </w:r>
    </w:p>
    <w:p w14:paraId="6A272933" w14:textId="77777777" w:rsidR="004B57B2" w:rsidRPr="00360D8A" w:rsidRDefault="004B57B2" w:rsidP="004B57B2">
      <w:pPr>
        <w:ind w:right="-2"/>
        <w:jc w:val="both"/>
        <w:rPr>
          <w:rFonts w:ascii="Verdana" w:hAnsi="Verdana"/>
          <w:sz w:val="21"/>
          <w:szCs w:val="21"/>
        </w:rPr>
      </w:pPr>
    </w:p>
    <w:p w14:paraId="76E1F825" w14:textId="77777777" w:rsidR="00516B1D" w:rsidRPr="00360D8A" w:rsidRDefault="004B57B2" w:rsidP="00516B1D">
      <w:pPr>
        <w:ind w:right="-2"/>
        <w:jc w:val="both"/>
        <w:rPr>
          <w:rFonts w:ascii="Verdana" w:hAnsi="Verdana"/>
          <w:sz w:val="21"/>
          <w:szCs w:val="21"/>
        </w:rPr>
      </w:pPr>
      <w:r w:rsidRPr="00360D8A">
        <w:rPr>
          <w:rFonts w:ascii="Verdana" w:hAnsi="Verdana"/>
          <w:sz w:val="21"/>
          <w:szCs w:val="21"/>
        </w:rPr>
        <w:t>Por tanto, y toda vez que el título ejecutivo señalado anteriormente se encuentra en firme y ejecutoriado desde el día</w:t>
      </w:r>
      <w:r w:rsidRPr="00360D8A">
        <w:rPr>
          <w:rFonts w:ascii="Verdana" w:hAnsi="Verdana"/>
          <w:sz w:val="21"/>
          <w:szCs w:val="21"/>
        </w:rPr>
        <w:t xml:space="preserve"> </w:t>
      </w:r>
      <w:r w:rsidR="00432458" w:rsidRPr="00360D8A">
        <w:rPr>
          <w:rFonts w:ascii="Verdana" w:hAnsi="Verdana"/>
          <w:b/>
          <w:bCs/>
          <w:sz w:val="21"/>
          <w:szCs w:val="21"/>
        </w:rPr>
        <w:t xml:space="preserve">02 de noviembre de 2021, </w:t>
      </w:r>
      <w:r w:rsidR="00516B1D" w:rsidRPr="00360D8A">
        <w:rPr>
          <w:rFonts w:ascii="Verdana" w:hAnsi="Verdana"/>
          <w:sz w:val="21"/>
          <w:szCs w:val="21"/>
        </w:rPr>
        <w:t xml:space="preserve">se tiene que, el mismo goza de presunción de legalidad, razón por la cual, esta Oficina tiene el deber de ejecutarlo para obtener el pago total de la obligación adeudada. </w:t>
      </w:r>
    </w:p>
    <w:p w14:paraId="304EC3CB" w14:textId="77777777" w:rsidR="00B23DC3" w:rsidRPr="00360D8A" w:rsidRDefault="00B23DC3" w:rsidP="00B23DC3">
      <w:pPr>
        <w:ind w:right="-2"/>
        <w:jc w:val="both"/>
        <w:rPr>
          <w:rFonts w:ascii="Verdana" w:hAnsi="Verdana"/>
          <w:sz w:val="21"/>
          <w:szCs w:val="21"/>
        </w:rPr>
      </w:pPr>
    </w:p>
    <w:p w14:paraId="05CDFEDB" w14:textId="771B12ED" w:rsidR="00B23DC3" w:rsidRPr="00360D8A" w:rsidRDefault="00B23DC3" w:rsidP="00B23DC3">
      <w:pPr>
        <w:ind w:right="-2"/>
        <w:jc w:val="both"/>
        <w:rPr>
          <w:rFonts w:ascii="Verdana" w:hAnsi="Verdana"/>
          <w:sz w:val="21"/>
          <w:szCs w:val="21"/>
        </w:rPr>
      </w:pPr>
      <w:r w:rsidRPr="00360D8A">
        <w:rPr>
          <w:rFonts w:ascii="Verdana" w:hAnsi="Verdana"/>
          <w:sz w:val="21"/>
          <w:szCs w:val="21"/>
        </w:rPr>
        <w:t xml:space="preserve">Bajo estos derroteros, este Despacho observa que el título ejecutivo base del presente proceso coactivo, esto es la Resolución No. </w:t>
      </w:r>
      <w:r w:rsidR="00A67C00" w:rsidRPr="00360D8A">
        <w:rPr>
          <w:rFonts w:ascii="Verdana" w:hAnsi="Verdana"/>
          <w:sz w:val="21"/>
          <w:szCs w:val="21"/>
        </w:rPr>
        <w:t>32241</w:t>
      </w:r>
      <w:r w:rsidR="00A67C00" w:rsidRPr="00360D8A">
        <w:rPr>
          <w:rFonts w:ascii="Verdana" w:hAnsi="Verdana"/>
          <w:sz w:val="21"/>
          <w:szCs w:val="21"/>
        </w:rPr>
        <w:t xml:space="preserve"> del 27 de septiembre de 2019</w:t>
      </w:r>
      <w:r w:rsidRPr="00360D8A">
        <w:rPr>
          <w:rFonts w:ascii="Verdana" w:hAnsi="Verdana"/>
          <w:sz w:val="21"/>
          <w:szCs w:val="21"/>
        </w:rPr>
        <w:t xml:space="preserve">, emitida contra </w:t>
      </w:r>
      <w:r w:rsidR="00A67C00" w:rsidRPr="00360D8A">
        <w:rPr>
          <w:rFonts w:ascii="Verdana" w:hAnsi="Verdana"/>
          <w:sz w:val="21"/>
          <w:szCs w:val="21"/>
        </w:rPr>
        <w:t>la</w:t>
      </w:r>
      <w:r w:rsidRPr="00360D8A">
        <w:rPr>
          <w:rFonts w:ascii="Verdana" w:hAnsi="Verdana"/>
          <w:sz w:val="21"/>
          <w:szCs w:val="21"/>
        </w:rPr>
        <w:t xml:space="preserve"> señor</w:t>
      </w:r>
      <w:r w:rsidR="00A67C00" w:rsidRPr="00360D8A">
        <w:rPr>
          <w:rFonts w:ascii="Verdana" w:hAnsi="Verdana"/>
          <w:sz w:val="21"/>
          <w:szCs w:val="21"/>
        </w:rPr>
        <w:t>a</w:t>
      </w:r>
      <w:r w:rsidRPr="00360D8A">
        <w:rPr>
          <w:rFonts w:ascii="Verdana" w:hAnsi="Verdana"/>
          <w:sz w:val="21"/>
          <w:szCs w:val="21"/>
        </w:rPr>
        <w:t xml:space="preserve"> </w:t>
      </w:r>
      <w:r w:rsidR="00A67C00" w:rsidRPr="00360D8A">
        <w:rPr>
          <w:rFonts w:ascii="Verdana" w:hAnsi="Verdana"/>
          <w:b/>
          <w:bCs/>
          <w:sz w:val="21"/>
          <w:szCs w:val="21"/>
        </w:rPr>
        <w:t>BERTA MARINA SANCHEZ GUETTE</w:t>
      </w:r>
      <w:r w:rsidRPr="00360D8A">
        <w:rPr>
          <w:rFonts w:ascii="Verdana" w:hAnsi="Verdana"/>
          <w:sz w:val="21"/>
          <w:szCs w:val="21"/>
        </w:rPr>
        <w:t xml:space="preserve">, es uno de los títulos expresamente señalados en el artículo 828 del Estatuto Tributario Nacional, ya que contiene una obligación clara, expresa y actualmente exigible, a la vez, se encuentra en firme y debidamente ejecutoriado desde el </w:t>
      </w:r>
      <w:r w:rsidR="00A67C00" w:rsidRPr="00360D8A">
        <w:rPr>
          <w:rFonts w:ascii="Verdana" w:hAnsi="Verdana"/>
          <w:sz w:val="21"/>
          <w:szCs w:val="21"/>
        </w:rPr>
        <w:t>02 de noviembre de 2021</w:t>
      </w:r>
      <w:r w:rsidRPr="00360D8A">
        <w:rPr>
          <w:rFonts w:ascii="Verdana" w:hAnsi="Verdana"/>
          <w:sz w:val="21"/>
          <w:szCs w:val="21"/>
        </w:rPr>
        <w:t xml:space="preserve">, concluyendo así la vía administrativa, gozando de presunción de legalidad sin que hasta la fecha ninguna autoridad competente hubiese revocado o suspendido sus efectos, por lo cual esta Dependencia tiene el deber de ejecutarlo. </w:t>
      </w:r>
    </w:p>
    <w:p w14:paraId="4AB6BF7F" w14:textId="77777777" w:rsidR="00B23DC3" w:rsidRPr="00360D8A" w:rsidRDefault="00B23DC3" w:rsidP="00B23DC3">
      <w:pPr>
        <w:ind w:right="-2"/>
        <w:jc w:val="both"/>
        <w:rPr>
          <w:rFonts w:ascii="Verdana" w:hAnsi="Verdana"/>
          <w:sz w:val="21"/>
          <w:szCs w:val="21"/>
        </w:rPr>
      </w:pPr>
    </w:p>
    <w:p w14:paraId="5FDD3DDB" w14:textId="42744D67" w:rsidR="00B23DC3" w:rsidRPr="00360D8A" w:rsidRDefault="00B23DC3" w:rsidP="00B23DC3">
      <w:pPr>
        <w:pStyle w:val="Default"/>
        <w:jc w:val="both"/>
        <w:rPr>
          <w:rFonts w:ascii="Verdana" w:hAnsi="Verdana"/>
          <w:sz w:val="21"/>
          <w:szCs w:val="21"/>
        </w:rPr>
      </w:pPr>
      <w:r w:rsidRPr="00360D8A">
        <w:rPr>
          <w:rFonts w:ascii="Verdana" w:hAnsi="Verdana"/>
          <w:sz w:val="21"/>
          <w:szCs w:val="21"/>
        </w:rPr>
        <w:t>De acuerdo con lo anterior, los argumentos esbozados frente a la indebida notificación carecen de vocación de prosperidad, toda vez que quedó plenamente demostrado que sí se le notificó a</w:t>
      </w:r>
      <w:r w:rsidR="00697838" w:rsidRPr="00360D8A">
        <w:rPr>
          <w:rFonts w:ascii="Verdana" w:hAnsi="Verdana"/>
          <w:sz w:val="21"/>
          <w:szCs w:val="21"/>
        </w:rPr>
        <w:t xml:space="preserve"> </w:t>
      </w:r>
      <w:r w:rsidRPr="00360D8A">
        <w:rPr>
          <w:rFonts w:ascii="Verdana" w:hAnsi="Verdana"/>
          <w:sz w:val="21"/>
          <w:szCs w:val="21"/>
        </w:rPr>
        <w:t>l</w:t>
      </w:r>
      <w:r w:rsidR="00697838" w:rsidRPr="00360D8A">
        <w:rPr>
          <w:rFonts w:ascii="Verdana" w:hAnsi="Verdana"/>
          <w:sz w:val="21"/>
          <w:szCs w:val="21"/>
        </w:rPr>
        <w:t>a</w:t>
      </w:r>
      <w:r w:rsidRPr="00360D8A">
        <w:rPr>
          <w:rFonts w:ascii="Verdana" w:hAnsi="Verdana"/>
          <w:sz w:val="21"/>
          <w:szCs w:val="21"/>
        </w:rPr>
        <w:t xml:space="preserve"> señor</w:t>
      </w:r>
      <w:r w:rsidR="00697838" w:rsidRPr="00360D8A">
        <w:rPr>
          <w:rFonts w:ascii="Verdana" w:hAnsi="Verdana"/>
          <w:sz w:val="21"/>
          <w:szCs w:val="21"/>
        </w:rPr>
        <w:t>a</w:t>
      </w:r>
      <w:r w:rsidRPr="00360D8A">
        <w:rPr>
          <w:rFonts w:ascii="Verdana" w:hAnsi="Verdana"/>
          <w:sz w:val="21"/>
          <w:szCs w:val="21"/>
        </w:rPr>
        <w:t xml:space="preserve"> </w:t>
      </w:r>
      <w:r w:rsidR="00697838" w:rsidRPr="00360D8A">
        <w:rPr>
          <w:rFonts w:ascii="Verdana" w:hAnsi="Verdana"/>
          <w:b/>
          <w:bCs/>
          <w:sz w:val="21"/>
          <w:szCs w:val="21"/>
        </w:rPr>
        <w:t>BERTA MARINA SANCHEZ GUETTE</w:t>
      </w:r>
      <w:r w:rsidR="00697838" w:rsidRPr="00360D8A">
        <w:rPr>
          <w:rFonts w:ascii="Verdana" w:hAnsi="Verdana"/>
          <w:sz w:val="21"/>
          <w:szCs w:val="21"/>
        </w:rPr>
        <w:t xml:space="preserve"> </w:t>
      </w:r>
      <w:r w:rsidRPr="00360D8A">
        <w:rPr>
          <w:rFonts w:ascii="Verdana" w:hAnsi="Verdana"/>
          <w:sz w:val="21"/>
          <w:szCs w:val="21"/>
        </w:rPr>
        <w:t xml:space="preserve">el acto administrativo </w:t>
      </w:r>
      <w:r w:rsidR="00697838" w:rsidRPr="00360D8A">
        <w:rPr>
          <w:rFonts w:ascii="Verdana" w:hAnsi="Verdana"/>
          <w:sz w:val="21"/>
          <w:szCs w:val="21"/>
        </w:rPr>
        <w:t xml:space="preserve">constitutivo del título ejecutivo. </w:t>
      </w:r>
    </w:p>
    <w:p w14:paraId="17A8F18C" w14:textId="77777777" w:rsidR="00B1390D" w:rsidRPr="00360D8A" w:rsidRDefault="00B1390D" w:rsidP="00B23DC3">
      <w:pPr>
        <w:pStyle w:val="Default"/>
        <w:jc w:val="both"/>
        <w:rPr>
          <w:rFonts w:ascii="Verdana" w:hAnsi="Verdana"/>
          <w:sz w:val="21"/>
          <w:szCs w:val="21"/>
        </w:rPr>
      </w:pPr>
    </w:p>
    <w:p w14:paraId="168D77F2" w14:textId="6669F3D2" w:rsidR="00B1390D" w:rsidRPr="00360D8A" w:rsidRDefault="00B1390D" w:rsidP="00B23DC3">
      <w:pPr>
        <w:pStyle w:val="Default"/>
        <w:jc w:val="both"/>
        <w:rPr>
          <w:rFonts w:ascii="Verdana" w:hAnsi="Verdana"/>
          <w:sz w:val="21"/>
          <w:szCs w:val="21"/>
        </w:rPr>
      </w:pPr>
      <w:r w:rsidRPr="00360D8A">
        <w:rPr>
          <w:rFonts w:ascii="Verdana" w:hAnsi="Verdana"/>
          <w:sz w:val="21"/>
          <w:szCs w:val="21"/>
        </w:rPr>
        <w:t xml:space="preserve">De otro lado, en cuanto a la </w:t>
      </w:r>
      <w:r w:rsidRPr="00360D8A">
        <w:rPr>
          <w:rFonts w:ascii="Verdana" w:hAnsi="Verdana"/>
          <w:b/>
          <w:bCs/>
          <w:sz w:val="21"/>
          <w:szCs w:val="21"/>
        </w:rPr>
        <w:t>excepción de</w:t>
      </w:r>
      <w:r w:rsidR="00B8235E" w:rsidRPr="00360D8A">
        <w:rPr>
          <w:rFonts w:ascii="Verdana" w:hAnsi="Verdana"/>
          <w:b/>
          <w:bCs/>
          <w:sz w:val="21"/>
          <w:szCs w:val="21"/>
        </w:rPr>
        <w:t xml:space="preserve"> inexistencia de responsabilidad material, </w:t>
      </w:r>
      <w:r w:rsidR="00505F7A" w:rsidRPr="00360D8A">
        <w:rPr>
          <w:rFonts w:ascii="Verdana" w:hAnsi="Verdana"/>
          <w:b/>
          <w:bCs/>
          <w:sz w:val="21"/>
          <w:szCs w:val="21"/>
        </w:rPr>
        <w:t xml:space="preserve">se advierte que </w:t>
      </w:r>
      <w:r w:rsidR="006C5862" w:rsidRPr="00360D8A">
        <w:rPr>
          <w:rFonts w:ascii="Verdana" w:hAnsi="Verdana"/>
          <w:sz w:val="21"/>
          <w:szCs w:val="21"/>
          <w:u w:val="single"/>
        </w:rPr>
        <w:t xml:space="preserve">las causales para excepcionar el mandamiento de pago librado son </w:t>
      </w:r>
      <w:r w:rsidR="006C5862" w:rsidRPr="00360D8A">
        <w:rPr>
          <w:rFonts w:ascii="Verdana" w:hAnsi="Verdana"/>
          <w:i/>
          <w:iCs/>
          <w:sz w:val="21"/>
          <w:szCs w:val="21"/>
          <w:u w:val="single"/>
        </w:rPr>
        <w:t>TAXATIVAS</w:t>
      </w:r>
      <w:r w:rsidR="006C5862" w:rsidRPr="00360D8A">
        <w:rPr>
          <w:rFonts w:ascii="Verdana" w:hAnsi="Verdana"/>
          <w:sz w:val="21"/>
          <w:szCs w:val="21"/>
          <w:u w:val="single"/>
        </w:rPr>
        <w:t xml:space="preserve">, no existiendo la posibilidad de alegar otro tipo de cuestiones y/o circunstancias que debieron ser objeto de debate en la etapa de actuación </w:t>
      </w:r>
      <w:r w:rsidR="006C5862" w:rsidRPr="00360D8A">
        <w:rPr>
          <w:rFonts w:ascii="Verdana" w:hAnsi="Verdana"/>
          <w:sz w:val="21"/>
          <w:szCs w:val="21"/>
          <w:u w:val="single"/>
        </w:rPr>
        <w:lastRenderedPageBreak/>
        <w:t>administrativa, conforme se preceptúa en el artículo 829-1 del Estatuto Tributario Nacional.</w:t>
      </w:r>
    </w:p>
    <w:p w14:paraId="459AE8C7" w14:textId="77777777" w:rsidR="00B23DC3" w:rsidRPr="00360D8A" w:rsidRDefault="00B23DC3" w:rsidP="00B23DC3">
      <w:pPr>
        <w:pStyle w:val="Default"/>
        <w:jc w:val="both"/>
        <w:rPr>
          <w:rFonts w:ascii="Verdana" w:hAnsi="Verdana"/>
          <w:sz w:val="21"/>
          <w:szCs w:val="21"/>
        </w:rPr>
      </w:pPr>
    </w:p>
    <w:p w14:paraId="68E54B7F" w14:textId="77777777" w:rsidR="00280F6D" w:rsidRPr="00360D8A" w:rsidRDefault="00280F6D" w:rsidP="00280F6D">
      <w:pPr>
        <w:jc w:val="both"/>
        <w:rPr>
          <w:rFonts w:ascii="Verdana" w:hAnsi="Verdana" w:cs="Arial"/>
          <w:sz w:val="21"/>
          <w:szCs w:val="21"/>
        </w:rPr>
      </w:pPr>
      <w:r w:rsidRPr="00360D8A">
        <w:rPr>
          <w:rFonts w:ascii="Verdana" w:hAnsi="Verdana" w:cs="Arial"/>
          <w:sz w:val="21"/>
          <w:szCs w:val="21"/>
        </w:rPr>
        <w:t>Se enfatiza que el Estatuto Tributario señala taxativamente las excepciones que proceden contra el mandamiento de pago, sin dar oportunidad a que se propongan distintas, debido a la naturaleza misma del cobro coactivo, el cual constituye una fase de ejecución y no de definición de las obligaciones; las excepciones que proceden en contra del mandamiento de pago sólo proceden sobre razones y hechos que en sí mismos podrían impedir la continuación del cobro de las obligaciones.</w:t>
      </w:r>
    </w:p>
    <w:p w14:paraId="0BA486A8" w14:textId="77777777" w:rsidR="00280F6D" w:rsidRPr="00360D8A" w:rsidRDefault="00280F6D" w:rsidP="00C17052">
      <w:pPr>
        <w:ind w:right="-2"/>
        <w:jc w:val="both"/>
        <w:rPr>
          <w:rFonts w:ascii="Verdana" w:hAnsi="Verdana" w:cs="Arial"/>
          <w:sz w:val="21"/>
          <w:szCs w:val="21"/>
        </w:rPr>
      </w:pPr>
    </w:p>
    <w:p w14:paraId="11615C16" w14:textId="77777777" w:rsidR="00327AB0" w:rsidRPr="00360D8A" w:rsidRDefault="00280F6D" w:rsidP="00327AB0">
      <w:pPr>
        <w:jc w:val="both"/>
        <w:rPr>
          <w:rFonts w:ascii="Verdana" w:hAnsi="Verdana"/>
          <w:sz w:val="21"/>
          <w:szCs w:val="21"/>
          <w:u w:val="single"/>
        </w:rPr>
      </w:pPr>
      <w:r w:rsidRPr="00360D8A">
        <w:rPr>
          <w:rFonts w:ascii="Verdana" w:hAnsi="Verdana" w:cs="Arial"/>
          <w:sz w:val="21"/>
          <w:szCs w:val="21"/>
        </w:rPr>
        <w:t xml:space="preserve">Empero, </w:t>
      </w:r>
      <w:r w:rsidR="0028435F" w:rsidRPr="00360D8A">
        <w:rPr>
          <w:rFonts w:ascii="Verdana" w:hAnsi="Verdana"/>
          <w:sz w:val="21"/>
          <w:szCs w:val="21"/>
        </w:rPr>
        <w:t xml:space="preserve">con el objeto de esclarecer el panorama de la recurrente se </w:t>
      </w:r>
      <w:r w:rsidR="00BA55F1" w:rsidRPr="00360D8A">
        <w:rPr>
          <w:rFonts w:ascii="Verdana" w:hAnsi="Verdana"/>
          <w:sz w:val="21"/>
          <w:szCs w:val="21"/>
        </w:rPr>
        <w:t xml:space="preserve">informa que, </w:t>
      </w:r>
      <w:r w:rsidR="005839A4" w:rsidRPr="00360D8A">
        <w:rPr>
          <w:rFonts w:ascii="Verdana" w:hAnsi="Verdana"/>
          <w:sz w:val="21"/>
          <w:szCs w:val="21"/>
          <w:u w:val="single"/>
        </w:rPr>
        <w:t xml:space="preserve">la responsabilidad endilgada obedece al nexo causal que existe entre el propietario del rodante involucrado en el accidente de tránsito, la ausencia de la póliza de seguro obligatorio SOAT y los gastos asistenciales derivados de esta circunstancia que fueron asumidos por el Estado, siendo estos los presupuestos legales en los que se funda la obligación subsumida en la normatividad que faculta a la administración para ejercer el derecho de repetición contra el que para la fecha de ocurrencia del accidente figuraba como titular del vehículo implicado, como son los gastos </w:t>
      </w:r>
      <w:proofErr w:type="spellStart"/>
      <w:r w:rsidR="005839A4" w:rsidRPr="00360D8A">
        <w:rPr>
          <w:rFonts w:ascii="Verdana" w:hAnsi="Verdana"/>
          <w:sz w:val="21"/>
          <w:szCs w:val="21"/>
          <w:u w:val="single"/>
        </w:rPr>
        <w:t>plurimencionados</w:t>
      </w:r>
      <w:proofErr w:type="spellEnd"/>
      <w:r w:rsidR="005839A4" w:rsidRPr="00360D8A">
        <w:rPr>
          <w:rFonts w:ascii="Verdana" w:hAnsi="Verdana"/>
          <w:sz w:val="21"/>
          <w:szCs w:val="21"/>
          <w:u w:val="single"/>
        </w:rPr>
        <w:t>, siendo esta responsabilidad independiente de las demás derivadas con este hecho.</w:t>
      </w:r>
    </w:p>
    <w:p w14:paraId="789EBDDA" w14:textId="77777777" w:rsidR="00327AB0" w:rsidRPr="00360D8A" w:rsidRDefault="00327AB0" w:rsidP="00327AB0">
      <w:pPr>
        <w:jc w:val="both"/>
        <w:rPr>
          <w:rFonts w:ascii="Verdana" w:hAnsi="Verdana"/>
          <w:sz w:val="21"/>
          <w:szCs w:val="21"/>
          <w:u w:val="single"/>
        </w:rPr>
      </w:pPr>
    </w:p>
    <w:p w14:paraId="6836A0A9" w14:textId="2269E7D0" w:rsidR="00327AB0" w:rsidRPr="00360D8A" w:rsidRDefault="00FF6FD5" w:rsidP="00327AB0">
      <w:pPr>
        <w:jc w:val="both"/>
        <w:rPr>
          <w:rFonts w:ascii="Verdana" w:eastAsia="Calibri" w:hAnsi="Verdana" w:cs="Arial"/>
          <w:b/>
          <w:bCs/>
          <w:i/>
          <w:iCs/>
          <w:sz w:val="21"/>
          <w:szCs w:val="21"/>
          <w:lang w:val="es-ES_tradnl" w:eastAsia="es-ES"/>
        </w:rPr>
      </w:pPr>
      <w:r w:rsidRPr="00360D8A">
        <w:rPr>
          <w:rFonts w:ascii="Verdana" w:hAnsi="Verdana"/>
          <w:sz w:val="21"/>
          <w:szCs w:val="21"/>
        </w:rPr>
        <w:t>Ahora bien</w:t>
      </w:r>
      <w:r w:rsidR="0086138A" w:rsidRPr="00360D8A">
        <w:rPr>
          <w:rFonts w:ascii="Verdana" w:hAnsi="Verdana"/>
          <w:sz w:val="21"/>
          <w:szCs w:val="21"/>
        </w:rPr>
        <w:t xml:space="preserve">, en cuanto a la </w:t>
      </w:r>
      <w:r w:rsidR="0086138A" w:rsidRPr="00360D8A">
        <w:rPr>
          <w:rFonts w:ascii="Verdana" w:hAnsi="Verdana"/>
          <w:b/>
          <w:bCs/>
          <w:sz w:val="21"/>
          <w:szCs w:val="21"/>
        </w:rPr>
        <w:t xml:space="preserve">excepción de prescripción de la acción de cobro, </w:t>
      </w:r>
      <w:r w:rsidR="00825BED" w:rsidRPr="00360D8A">
        <w:rPr>
          <w:rFonts w:ascii="Verdana" w:hAnsi="Verdana"/>
          <w:sz w:val="21"/>
          <w:szCs w:val="21"/>
        </w:rPr>
        <w:t xml:space="preserve">se considera imperioso </w:t>
      </w:r>
      <w:r w:rsidR="00E752E6" w:rsidRPr="00360D8A">
        <w:rPr>
          <w:rFonts w:ascii="Verdana" w:hAnsi="Verdana"/>
          <w:sz w:val="21"/>
          <w:szCs w:val="21"/>
        </w:rPr>
        <w:t>advertir que</w:t>
      </w:r>
      <w:r w:rsidR="00BE45F7" w:rsidRPr="00360D8A">
        <w:rPr>
          <w:rFonts w:ascii="Verdana" w:hAnsi="Verdana"/>
          <w:sz w:val="21"/>
          <w:szCs w:val="21"/>
        </w:rPr>
        <w:t xml:space="preserve"> tampoco esta llamada a prosperar por cuanto </w:t>
      </w:r>
      <w:r w:rsidR="00327AB0" w:rsidRPr="00360D8A">
        <w:rPr>
          <w:rFonts w:ascii="Verdana" w:hAnsi="Verdana"/>
          <w:sz w:val="21"/>
          <w:szCs w:val="21"/>
        </w:rPr>
        <w:t>la ejecución del cobro coactivo se rige por los preceptos del Estatuto Tributario Nacional,</w:t>
      </w:r>
      <w:r w:rsidR="00327AB0" w:rsidRPr="00360D8A">
        <w:rPr>
          <w:rFonts w:ascii="Verdana" w:eastAsia="Calibri" w:hAnsi="Verdana" w:cs="Arial"/>
          <w:sz w:val="21"/>
          <w:szCs w:val="21"/>
          <w:lang w:val="es-ES_tradnl" w:eastAsia="es-ES"/>
        </w:rPr>
        <w:t xml:space="preserve"> que en el numeral 4 del artículo </w:t>
      </w:r>
      <w:r w:rsidR="00327AB0" w:rsidRPr="00360D8A">
        <w:rPr>
          <w:rFonts w:ascii="Verdana" w:eastAsia="Calibri" w:hAnsi="Verdana" w:cs="Arial"/>
          <w:b/>
          <w:bCs/>
          <w:sz w:val="21"/>
          <w:szCs w:val="21"/>
          <w:lang w:val="es-ES_tradnl" w:eastAsia="es-ES"/>
        </w:rPr>
        <w:t xml:space="preserve">817 </w:t>
      </w:r>
      <w:r w:rsidR="00327AB0" w:rsidRPr="00360D8A">
        <w:rPr>
          <w:rFonts w:ascii="Verdana" w:eastAsia="Calibri" w:hAnsi="Verdana" w:cs="Arial"/>
          <w:sz w:val="21"/>
          <w:szCs w:val="21"/>
          <w:lang w:val="es-ES_tradnl" w:eastAsia="es-ES"/>
        </w:rPr>
        <w:t xml:space="preserve">dispone: </w:t>
      </w:r>
      <w:r w:rsidR="00327AB0" w:rsidRPr="00360D8A">
        <w:rPr>
          <w:rFonts w:ascii="Verdana" w:eastAsia="Calibri" w:hAnsi="Verdana" w:cs="Arial"/>
          <w:b/>
          <w:bCs/>
          <w:i/>
          <w:iCs/>
          <w:sz w:val="21"/>
          <w:szCs w:val="21"/>
          <w:lang w:val="es-ES_tradnl" w:eastAsia="es-ES"/>
        </w:rPr>
        <w:t xml:space="preserve">“La acción de cobro de las obligaciones fiscales, prescribe en el término de cinco (5) años, contados a partir de: (…) 4. La fecha de ejecutoria del respectivo acto administrativo de determinación o discusión”. </w:t>
      </w:r>
    </w:p>
    <w:p w14:paraId="2EF56B4D" w14:textId="77777777" w:rsidR="00327AB0" w:rsidRPr="00360D8A" w:rsidRDefault="00327AB0" w:rsidP="00327AB0">
      <w:pPr>
        <w:jc w:val="both"/>
        <w:rPr>
          <w:rFonts w:ascii="Verdana" w:eastAsia="Calibri" w:hAnsi="Verdana" w:cs="Arial"/>
          <w:b/>
          <w:bCs/>
          <w:i/>
          <w:iCs/>
          <w:sz w:val="21"/>
          <w:szCs w:val="21"/>
          <w:lang w:val="es-ES_tradnl" w:eastAsia="es-ES"/>
        </w:rPr>
      </w:pPr>
    </w:p>
    <w:p w14:paraId="49551B0E" w14:textId="736F1335" w:rsidR="00327AB0" w:rsidRPr="00360D8A" w:rsidRDefault="00327AB0" w:rsidP="00327AB0">
      <w:pPr>
        <w:jc w:val="both"/>
        <w:rPr>
          <w:rFonts w:ascii="Verdana" w:hAnsi="Verdana"/>
          <w:sz w:val="21"/>
          <w:szCs w:val="21"/>
          <w:u w:val="single"/>
        </w:rPr>
      </w:pPr>
      <w:r w:rsidRPr="00360D8A">
        <w:rPr>
          <w:rFonts w:ascii="Verdana" w:hAnsi="Verdana"/>
          <w:sz w:val="21"/>
          <w:szCs w:val="21"/>
        </w:rPr>
        <w:t xml:space="preserve">Así entonces, dicha norma se aplica teniendo en cuenta que los efectos jurídicos que generan el cobro se consolidan una vez se agote la actuación administrativa; a partir de ese momento, se puede hablar de título ejecutivo y no antes, por lo tanto, una vez en firme la resolución que ordena el cobro por vía coactiva que nos atañe, inicia el cómputo del término para que se configure la pérdida de fuerza ejecutoria del acto administrativo. Situación que no se presenta en este caso por cuanto las obligaciones contenidas en la </w:t>
      </w:r>
      <w:r w:rsidRPr="00360D8A">
        <w:rPr>
          <w:rFonts w:ascii="Verdana" w:hAnsi="Verdana"/>
          <w:b/>
          <w:bCs/>
          <w:sz w:val="21"/>
          <w:szCs w:val="21"/>
        </w:rPr>
        <w:t>Resolución No. 32241</w:t>
      </w:r>
      <w:r w:rsidRPr="00360D8A">
        <w:rPr>
          <w:rFonts w:ascii="Verdana" w:hAnsi="Verdana"/>
          <w:b/>
          <w:bCs/>
          <w:sz w:val="21"/>
          <w:szCs w:val="21"/>
        </w:rPr>
        <w:t xml:space="preserve"> </w:t>
      </w:r>
      <w:r w:rsidRPr="00360D8A">
        <w:rPr>
          <w:rFonts w:ascii="Verdana" w:hAnsi="Verdana"/>
          <w:b/>
          <w:bCs/>
          <w:sz w:val="21"/>
          <w:szCs w:val="21"/>
        </w:rPr>
        <w:t xml:space="preserve">del 27 de septiembre de 2019, </w:t>
      </w:r>
      <w:r w:rsidRPr="00360D8A">
        <w:rPr>
          <w:rFonts w:ascii="Verdana" w:hAnsi="Verdana"/>
          <w:sz w:val="21"/>
          <w:szCs w:val="21"/>
        </w:rPr>
        <w:t xml:space="preserve">al haber quedado debidamente notificada por </w:t>
      </w:r>
      <w:r w:rsidRPr="00360D8A">
        <w:rPr>
          <w:rFonts w:ascii="Verdana" w:hAnsi="Verdana"/>
          <w:sz w:val="21"/>
          <w:szCs w:val="21"/>
        </w:rPr>
        <w:t>PUBLICACIÓN DEL AVISO</w:t>
      </w:r>
      <w:r w:rsidRPr="00360D8A">
        <w:rPr>
          <w:rFonts w:ascii="Verdana" w:hAnsi="Verdana"/>
          <w:sz w:val="21"/>
          <w:szCs w:val="21"/>
        </w:rPr>
        <w:t xml:space="preserve"> el día </w:t>
      </w:r>
      <w:r w:rsidRPr="00360D8A">
        <w:rPr>
          <w:rFonts w:ascii="Verdana" w:hAnsi="Verdana"/>
          <w:sz w:val="21"/>
          <w:szCs w:val="21"/>
        </w:rPr>
        <w:t>14 de octubre de 2021</w:t>
      </w:r>
      <w:r w:rsidRPr="00360D8A">
        <w:rPr>
          <w:rFonts w:ascii="Verdana" w:hAnsi="Verdana"/>
          <w:sz w:val="21"/>
          <w:szCs w:val="21"/>
        </w:rPr>
        <w:t xml:space="preserve"> y ejecutoriada el día</w:t>
      </w:r>
      <w:r w:rsidRPr="00360D8A">
        <w:rPr>
          <w:rFonts w:ascii="Verdana" w:hAnsi="Verdana"/>
          <w:b/>
          <w:bCs/>
          <w:sz w:val="21"/>
          <w:szCs w:val="21"/>
        </w:rPr>
        <w:t xml:space="preserve"> </w:t>
      </w:r>
      <w:r w:rsidRPr="00360D8A">
        <w:rPr>
          <w:rFonts w:ascii="Verdana" w:hAnsi="Verdana"/>
          <w:b/>
          <w:bCs/>
          <w:sz w:val="21"/>
          <w:szCs w:val="21"/>
        </w:rPr>
        <w:t>02 de noviembre de la misma anualidad</w:t>
      </w:r>
      <w:r w:rsidRPr="00360D8A">
        <w:rPr>
          <w:rFonts w:ascii="Verdana" w:hAnsi="Verdana"/>
          <w:b/>
          <w:bCs/>
          <w:sz w:val="21"/>
          <w:szCs w:val="21"/>
        </w:rPr>
        <w:t xml:space="preserve">, </w:t>
      </w:r>
      <w:r w:rsidRPr="00360D8A">
        <w:rPr>
          <w:rFonts w:ascii="Verdana" w:hAnsi="Verdana"/>
          <w:sz w:val="21"/>
          <w:szCs w:val="21"/>
        </w:rPr>
        <w:t>la Oficina Asesora Jurídica de la ADRES libró mandamiento de pago por dicha obligación, a través de la</w:t>
      </w:r>
      <w:r w:rsidRPr="00360D8A">
        <w:rPr>
          <w:rFonts w:ascii="Verdana" w:hAnsi="Verdana"/>
          <w:b/>
          <w:bCs/>
          <w:sz w:val="21"/>
          <w:szCs w:val="21"/>
        </w:rPr>
        <w:t xml:space="preserve"> Resolución No. 7782</w:t>
      </w:r>
      <w:r w:rsidRPr="00360D8A">
        <w:rPr>
          <w:rFonts w:ascii="Verdana" w:hAnsi="Verdana"/>
          <w:b/>
          <w:bCs/>
          <w:sz w:val="21"/>
          <w:szCs w:val="21"/>
        </w:rPr>
        <w:t xml:space="preserve"> del 14 de junio de 2022</w:t>
      </w:r>
      <w:r w:rsidRPr="00360D8A">
        <w:rPr>
          <w:rFonts w:ascii="Verdana" w:hAnsi="Verdana"/>
          <w:b/>
          <w:bCs/>
          <w:sz w:val="21"/>
          <w:szCs w:val="21"/>
        </w:rPr>
        <w:t xml:space="preserve">, </w:t>
      </w:r>
      <w:r w:rsidRPr="00360D8A">
        <w:rPr>
          <w:rFonts w:ascii="Verdana" w:hAnsi="Verdana"/>
          <w:sz w:val="21"/>
          <w:szCs w:val="21"/>
        </w:rPr>
        <w:t xml:space="preserve">encontrándose la administración dentro del término legal establecido para hacerlo (5 años contados a partir de la fecha de ejecutoria del acto administrativo de determinación de la obligación). </w:t>
      </w:r>
    </w:p>
    <w:p w14:paraId="1FBD5F20" w14:textId="77777777" w:rsidR="00ED7211" w:rsidRPr="00360D8A" w:rsidRDefault="00ED7211" w:rsidP="00ED7211">
      <w:pPr>
        <w:ind w:right="-2"/>
        <w:jc w:val="both"/>
        <w:rPr>
          <w:rFonts w:ascii="Verdana" w:hAnsi="Verdana"/>
          <w:sz w:val="21"/>
          <w:szCs w:val="21"/>
        </w:rPr>
      </w:pPr>
    </w:p>
    <w:p w14:paraId="383B3F69" w14:textId="5B643306" w:rsidR="00ED7211" w:rsidRPr="00360D8A" w:rsidRDefault="00ED7211" w:rsidP="00ED7211">
      <w:pPr>
        <w:ind w:right="-2"/>
        <w:jc w:val="both"/>
        <w:rPr>
          <w:rFonts w:ascii="Verdana" w:hAnsi="Verdana"/>
          <w:sz w:val="21"/>
          <w:szCs w:val="21"/>
        </w:rPr>
      </w:pPr>
      <w:r w:rsidRPr="00360D8A">
        <w:rPr>
          <w:rFonts w:ascii="Verdana" w:hAnsi="Verdana"/>
          <w:sz w:val="21"/>
          <w:szCs w:val="21"/>
        </w:rPr>
        <w:t xml:space="preserve">Aunado a lo anterior, se tiene que en virtud de lo previsto en el artículo 818 del Estatuto Tributario Nacional, la prescripción de la acción de cobro </w:t>
      </w:r>
      <w:r w:rsidRPr="00360D8A">
        <w:rPr>
          <w:rFonts w:ascii="Verdana" w:hAnsi="Verdana"/>
          <w:b/>
          <w:bCs/>
          <w:sz w:val="21"/>
          <w:szCs w:val="21"/>
        </w:rPr>
        <w:t xml:space="preserve">se interrumpió con la notificación del mandamiento de pago, la cual se surtió el día </w:t>
      </w:r>
      <w:r w:rsidRPr="00360D8A">
        <w:rPr>
          <w:rFonts w:ascii="Verdana" w:hAnsi="Verdana"/>
          <w:b/>
          <w:bCs/>
          <w:sz w:val="21"/>
          <w:szCs w:val="21"/>
        </w:rPr>
        <w:t>25 de septiembre de 2023</w:t>
      </w:r>
      <w:r w:rsidRPr="00360D8A">
        <w:rPr>
          <w:rFonts w:ascii="Verdana" w:hAnsi="Verdana"/>
          <w:b/>
          <w:bCs/>
          <w:sz w:val="21"/>
          <w:szCs w:val="21"/>
        </w:rPr>
        <w:t>, a través de publicación del aviso de conformidad con lo dispuesto en el artículo 568 del Estatuto Tributario Nacional:</w:t>
      </w:r>
    </w:p>
    <w:p w14:paraId="0A6CF145" w14:textId="77777777" w:rsidR="00A11C69" w:rsidRPr="00360D8A" w:rsidRDefault="00A11C69" w:rsidP="00A11C69">
      <w:pPr>
        <w:widowControl/>
        <w:autoSpaceDE/>
        <w:autoSpaceDN/>
        <w:ind w:right="-2"/>
        <w:jc w:val="both"/>
        <w:rPr>
          <w:rFonts w:ascii="Verdana" w:hAnsi="Verdana"/>
          <w:sz w:val="21"/>
          <w:szCs w:val="21"/>
        </w:rPr>
      </w:pPr>
    </w:p>
    <w:p w14:paraId="62CCC978" w14:textId="02170107" w:rsidR="00825BED" w:rsidRPr="00360D8A" w:rsidRDefault="00825BED" w:rsidP="003D4310">
      <w:pPr>
        <w:ind w:right="-2"/>
        <w:jc w:val="both"/>
        <w:rPr>
          <w:rFonts w:ascii="Verdana" w:hAnsi="Verdana"/>
          <w:sz w:val="21"/>
          <w:szCs w:val="21"/>
        </w:rPr>
      </w:pPr>
    </w:p>
    <w:p w14:paraId="5F362661" w14:textId="77777777" w:rsidR="00A32BE9" w:rsidRPr="00360D8A" w:rsidRDefault="00A32BE9" w:rsidP="00C17052">
      <w:pPr>
        <w:ind w:right="-2"/>
        <w:jc w:val="both"/>
        <w:rPr>
          <w:rFonts w:ascii="Verdana" w:hAnsi="Verdana"/>
          <w:sz w:val="21"/>
          <w:szCs w:val="21"/>
        </w:rPr>
      </w:pPr>
    </w:p>
    <w:p w14:paraId="567EB068" w14:textId="2590C1C5" w:rsidR="007D7646" w:rsidRPr="00360D8A" w:rsidRDefault="007D7646" w:rsidP="00836056">
      <w:pPr>
        <w:pStyle w:val="Default"/>
        <w:jc w:val="both"/>
        <w:rPr>
          <w:rFonts w:ascii="Verdana" w:hAnsi="Verdana"/>
          <w:sz w:val="21"/>
          <w:szCs w:val="21"/>
        </w:rPr>
      </w:pPr>
    </w:p>
    <w:p w14:paraId="5B4A1DBE" w14:textId="761BE4DF" w:rsidR="0057179A" w:rsidRPr="00360D8A" w:rsidRDefault="00D23942" w:rsidP="00836056">
      <w:pPr>
        <w:pStyle w:val="Default"/>
        <w:jc w:val="both"/>
        <w:rPr>
          <w:rFonts w:ascii="Verdana" w:hAnsi="Verdana"/>
          <w:sz w:val="21"/>
          <w:szCs w:val="21"/>
        </w:rPr>
      </w:pPr>
      <w:r w:rsidRPr="00360D8A">
        <w:rPr>
          <w:rFonts w:ascii="Verdana" w:hAnsi="Verdana"/>
          <w:sz w:val="21"/>
          <w:szCs w:val="21"/>
        </w:rPr>
        <w:lastRenderedPageBreak/>
        <w:drawing>
          <wp:inline distT="0" distB="0" distL="0" distR="0" wp14:anchorId="27283B05" wp14:editId="1E023A4B">
            <wp:extent cx="5535930" cy="4991100"/>
            <wp:effectExtent l="19050" t="19050" r="26670" b="19050"/>
            <wp:docPr id="594097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97147" name=""/>
                    <pic:cNvPicPr/>
                  </pic:nvPicPr>
                  <pic:blipFill>
                    <a:blip r:embed="rId20"/>
                    <a:stretch>
                      <a:fillRect/>
                    </a:stretch>
                  </pic:blipFill>
                  <pic:spPr>
                    <a:xfrm>
                      <a:off x="0" y="0"/>
                      <a:ext cx="5536413" cy="4991535"/>
                    </a:xfrm>
                    <a:prstGeom prst="rect">
                      <a:avLst/>
                    </a:prstGeom>
                    <a:ln>
                      <a:solidFill>
                        <a:srgbClr val="FF0000"/>
                      </a:solidFill>
                    </a:ln>
                  </pic:spPr>
                </pic:pic>
              </a:graphicData>
            </a:graphic>
          </wp:inline>
        </w:drawing>
      </w:r>
    </w:p>
    <w:p w14:paraId="2654D829" w14:textId="3D6666AD" w:rsidR="0057179A" w:rsidRPr="00360D8A" w:rsidRDefault="0057179A" w:rsidP="00836056">
      <w:pPr>
        <w:pStyle w:val="Default"/>
        <w:jc w:val="both"/>
        <w:rPr>
          <w:rFonts w:ascii="Verdana" w:hAnsi="Verdana"/>
          <w:sz w:val="21"/>
          <w:szCs w:val="21"/>
        </w:rPr>
      </w:pPr>
    </w:p>
    <w:p w14:paraId="643DE78A" w14:textId="29AFDAA4" w:rsidR="00B93DF1" w:rsidRPr="00360D8A" w:rsidRDefault="009F081D" w:rsidP="00836056">
      <w:pPr>
        <w:pStyle w:val="Default"/>
        <w:jc w:val="both"/>
        <w:rPr>
          <w:rFonts w:ascii="Verdana" w:hAnsi="Verdana"/>
          <w:sz w:val="21"/>
          <w:szCs w:val="21"/>
        </w:rPr>
      </w:pPr>
      <w:r w:rsidRPr="00360D8A">
        <w:rPr>
          <w:rFonts w:ascii="Verdana" w:eastAsia="Calibri" w:hAnsi="Verdana"/>
          <w:b/>
          <w:bCs/>
          <w:sz w:val="21"/>
          <w:szCs w:val="21"/>
          <w:lang w:val="es-ES_tradnl"/>
        </w:rPr>
        <w:t>De manera que, al haber quedado surtida la notificación en debida forma, se configuró la causal de interrupción de la prescripción de la acción de cobro como es la notificación del mandamiento de pago, cuya consecuencia consiste en que el término empieza a correr de nuevo por otros cinco (5) años contados desde el día siguiente de la notificación de la orden de pago, es decir, a partir del</w:t>
      </w:r>
      <w:r w:rsidRPr="00360D8A">
        <w:rPr>
          <w:rFonts w:ascii="Verdana" w:eastAsia="Calibri" w:hAnsi="Verdana"/>
          <w:b/>
          <w:bCs/>
          <w:sz w:val="21"/>
          <w:szCs w:val="21"/>
          <w:lang w:val="es-ES_tradnl"/>
        </w:rPr>
        <w:t xml:space="preserve"> 26 de septiembre de 2023, feneciendo el 26 de septiembre de 2028.</w:t>
      </w:r>
    </w:p>
    <w:p w14:paraId="74E8FC41" w14:textId="77777777" w:rsidR="00035558" w:rsidRPr="00360D8A" w:rsidRDefault="00035558" w:rsidP="000F0885">
      <w:pPr>
        <w:pStyle w:val="Default"/>
        <w:jc w:val="both"/>
        <w:rPr>
          <w:rFonts w:ascii="Verdana" w:hAnsi="Verdana"/>
          <w:sz w:val="21"/>
          <w:szCs w:val="21"/>
          <w:lang w:val="es-CO"/>
        </w:rPr>
      </w:pPr>
    </w:p>
    <w:p w14:paraId="61B381DE" w14:textId="4B782216" w:rsidR="00DE7F86" w:rsidRPr="00360D8A" w:rsidRDefault="00DE7F86" w:rsidP="000F0885">
      <w:pPr>
        <w:pStyle w:val="Default"/>
        <w:jc w:val="both"/>
        <w:rPr>
          <w:rFonts w:ascii="Verdana" w:hAnsi="Verdana"/>
          <w:sz w:val="21"/>
          <w:szCs w:val="21"/>
        </w:rPr>
      </w:pPr>
      <w:r w:rsidRPr="00360D8A">
        <w:rPr>
          <w:rFonts w:ascii="Verdana" w:hAnsi="Verdana"/>
          <w:sz w:val="21"/>
          <w:szCs w:val="21"/>
          <w:lang w:val="es-CO"/>
        </w:rPr>
        <w:t>Finalmente, en lo que atañe a</w:t>
      </w:r>
      <w:r w:rsidR="003A6D80" w:rsidRPr="00360D8A">
        <w:rPr>
          <w:rFonts w:ascii="Verdana" w:hAnsi="Verdana"/>
          <w:sz w:val="21"/>
          <w:szCs w:val="21"/>
          <w:lang w:val="es-CO"/>
        </w:rPr>
        <w:t xml:space="preserve"> </w:t>
      </w:r>
      <w:r w:rsidR="0012221E" w:rsidRPr="00360D8A">
        <w:rPr>
          <w:rFonts w:ascii="Verdana" w:hAnsi="Verdana"/>
          <w:sz w:val="21"/>
          <w:szCs w:val="21"/>
          <w:lang w:val="es-CO"/>
        </w:rPr>
        <w:t xml:space="preserve">la </w:t>
      </w:r>
      <w:r w:rsidR="003A6D80" w:rsidRPr="00360D8A">
        <w:rPr>
          <w:rFonts w:ascii="Verdana" w:hAnsi="Verdana"/>
          <w:b/>
          <w:bCs/>
          <w:sz w:val="21"/>
          <w:szCs w:val="21"/>
          <w:lang w:val="es-CO"/>
        </w:rPr>
        <w:t xml:space="preserve">mención efectuada en el numeral 6 del acápite de los fundamentos de derecho del recurso de reposición interpuesto, </w:t>
      </w:r>
      <w:r w:rsidR="003A6D80" w:rsidRPr="00360D8A">
        <w:rPr>
          <w:rFonts w:ascii="Verdana" w:hAnsi="Verdana"/>
          <w:sz w:val="21"/>
          <w:szCs w:val="21"/>
          <w:lang w:val="es-CO"/>
        </w:rPr>
        <w:t>frente a qu</w:t>
      </w:r>
      <w:r w:rsidR="006B1247" w:rsidRPr="00360D8A">
        <w:rPr>
          <w:rFonts w:ascii="Verdana" w:hAnsi="Verdana"/>
          <w:sz w:val="21"/>
          <w:szCs w:val="21"/>
          <w:lang w:val="es-CO"/>
        </w:rPr>
        <w:t xml:space="preserve">e con la no remisión del expediente aludido mediante comunicación de salida No. </w:t>
      </w:r>
      <w:r w:rsidR="006B1247" w:rsidRPr="00360D8A">
        <w:rPr>
          <w:rFonts w:ascii="Verdana" w:hAnsi="Verdana"/>
          <w:sz w:val="21"/>
          <w:szCs w:val="21"/>
        </w:rPr>
        <w:t>20261221325351</w:t>
      </w:r>
      <w:r w:rsidR="006B1247" w:rsidRPr="00360D8A">
        <w:rPr>
          <w:rFonts w:ascii="Verdana" w:hAnsi="Verdana"/>
          <w:sz w:val="21"/>
          <w:szCs w:val="21"/>
        </w:rPr>
        <w:t xml:space="preserve"> del 27 de febrero de 2026, </w:t>
      </w:r>
      <w:r w:rsidR="00A23A7E" w:rsidRPr="00360D8A">
        <w:rPr>
          <w:rFonts w:ascii="Verdana" w:hAnsi="Verdana"/>
          <w:sz w:val="21"/>
          <w:szCs w:val="21"/>
        </w:rPr>
        <w:t xml:space="preserve">se imposibilitó conocer integralmente los antecedentes del proceso, y por ende, </w:t>
      </w:r>
      <w:r w:rsidR="007B48B3" w:rsidRPr="00360D8A">
        <w:rPr>
          <w:rFonts w:ascii="Verdana" w:hAnsi="Verdana"/>
          <w:sz w:val="21"/>
          <w:szCs w:val="21"/>
        </w:rPr>
        <w:t xml:space="preserve">ejercer en debida forma el derecho a la defensa, se advierte que tampoco le asiste razón a la recurrente, en tanto, revisado el Sistema de Información de Gestión Documental de ORFEO en ADRES, se encontró que </w:t>
      </w:r>
      <w:r w:rsidR="00BF3D91" w:rsidRPr="00360D8A">
        <w:rPr>
          <w:rFonts w:ascii="Verdana" w:hAnsi="Verdana"/>
          <w:sz w:val="21"/>
          <w:szCs w:val="21"/>
        </w:rPr>
        <w:t xml:space="preserve">si le fue remitido el expediente administrativo de cobro coactivo en quince (15) folios, tal como se evidencia en el </w:t>
      </w:r>
      <w:r w:rsidR="000E7857" w:rsidRPr="00360D8A">
        <w:rPr>
          <w:rFonts w:ascii="Verdana" w:hAnsi="Verdana"/>
          <w:sz w:val="21"/>
          <w:szCs w:val="21"/>
        </w:rPr>
        <w:t>Acta de Envío y Entrega de Mensaje de Datos</w:t>
      </w:r>
      <w:r w:rsidR="000E7857" w:rsidRPr="00360D8A">
        <w:rPr>
          <w:rFonts w:ascii="Verdana" w:hAnsi="Verdana"/>
          <w:sz w:val="21"/>
          <w:szCs w:val="21"/>
        </w:rPr>
        <w:t xml:space="preserve"> con ID Mensaje No. </w:t>
      </w:r>
      <w:r w:rsidR="000E7857" w:rsidRPr="00360D8A">
        <w:rPr>
          <w:rFonts w:ascii="Verdana" w:hAnsi="Verdana"/>
          <w:sz w:val="21"/>
          <w:szCs w:val="21"/>
        </w:rPr>
        <w:t>1177051</w:t>
      </w:r>
      <w:r w:rsidR="00231FB5" w:rsidRPr="00360D8A">
        <w:rPr>
          <w:rFonts w:ascii="Verdana" w:hAnsi="Verdana"/>
          <w:sz w:val="21"/>
          <w:szCs w:val="21"/>
        </w:rPr>
        <w:t>, así</w:t>
      </w:r>
      <w:r w:rsidR="000E7857" w:rsidRPr="00360D8A">
        <w:rPr>
          <w:rFonts w:ascii="Verdana" w:hAnsi="Verdana"/>
          <w:sz w:val="21"/>
          <w:szCs w:val="21"/>
        </w:rPr>
        <w:t>:</w:t>
      </w:r>
    </w:p>
    <w:p w14:paraId="6590CEF5" w14:textId="77777777" w:rsidR="000E7857" w:rsidRPr="00360D8A" w:rsidRDefault="000E7857" w:rsidP="000F0885">
      <w:pPr>
        <w:pStyle w:val="Default"/>
        <w:jc w:val="both"/>
        <w:rPr>
          <w:rFonts w:ascii="Verdana" w:hAnsi="Verdana"/>
          <w:sz w:val="21"/>
          <w:szCs w:val="21"/>
        </w:rPr>
      </w:pPr>
    </w:p>
    <w:p w14:paraId="30BAD99E" w14:textId="0F2D685B" w:rsidR="000E7857" w:rsidRPr="00360D8A" w:rsidRDefault="004C3076" w:rsidP="000F0885">
      <w:pPr>
        <w:pStyle w:val="Default"/>
        <w:jc w:val="both"/>
        <w:rPr>
          <w:rFonts w:ascii="Verdana" w:hAnsi="Verdana"/>
          <w:sz w:val="21"/>
          <w:szCs w:val="21"/>
          <w:lang w:val="es-CO"/>
        </w:rPr>
      </w:pPr>
      <w:r w:rsidRPr="00360D8A">
        <w:rPr>
          <w:rFonts w:ascii="Verdana" w:hAnsi="Verdana"/>
          <w:sz w:val="21"/>
          <w:szCs w:val="21"/>
          <w:lang w:val="es-CO"/>
        </w:rPr>
        <w:lastRenderedPageBreak/>
        <w:drawing>
          <wp:inline distT="0" distB="0" distL="0" distR="0" wp14:anchorId="5C0921FB" wp14:editId="57B371FF">
            <wp:extent cx="5612130" cy="3750310"/>
            <wp:effectExtent l="19050" t="19050" r="26670" b="21590"/>
            <wp:docPr id="1519080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080096" name=""/>
                    <pic:cNvPicPr/>
                  </pic:nvPicPr>
                  <pic:blipFill>
                    <a:blip r:embed="rId21"/>
                    <a:stretch>
                      <a:fillRect/>
                    </a:stretch>
                  </pic:blipFill>
                  <pic:spPr>
                    <a:xfrm>
                      <a:off x="0" y="0"/>
                      <a:ext cx="5612130" cy="3750310"/>
                    </a:xfrm>
                    <a:prstGeom prst="rect">
                      <a:avLst/>
                    </a:prstGeom>
                    <a:ln>
                      <a:solidFill>
                        <a:srgbClr val="FF0000"/>
                      </a:solidFill>
                    </a:ln>
                  </pic:spPr>
                </pic:pic>
              </a:graphicData>
            </a:graphic>
          </wp:inline>
        </w:drawing>
      </w:r>
    </w:p>
    <w:p w14:paraId="38762ACF" w14:textId="776D3405" w:rsidR="004C3076" w:rsidRPr="00360D8A" w:rsidRDefault="004C3076" w:rsidP="000F0885">
      <w:pPr>
        <w:pStyle w:val="Default"/>
        <w:jc w:val="both"/>
        <w:rPr>
          <w:rFonts w:ascii="Verdana" w:hAnsi="Verdana"/>
          <w:sz w:val="21"/>
          <w:szCs w:val="21"/>
          <w:lang w:val="es-CO"/>
        </w:rPr>
      </w:pPr>
      <w:r w:rsidRPr="00360D8A">
        <w:rPr>
          <w:rFonts w:ascii="Verdana" w:hAnsi="Verdana"/>
          <w:sz w:val="21"/>
          <w:szCs w:val="21"/>
          <w:lang w:val="es-CO"/>
        </w:rPr>
        <w:drawing>
          <wp:inline distT="0" distB="0" distL="0" distR="0" wp14:anchorId="3371AA50" wp14:editId="0F99AAAA">
            <wp:extent cx="5612130" cy="3883660"/>
            <wp:effectExtent l="19050" t="19050" r="26670" b="21590"/>
            <wp:docPr id="16006853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85346" name=""/>
                    <pic:cNvPicPr/>
                  </pic:nvPicPr>
                  <pic:blipFill>
                    <a:blip r:embed="rId22"/>
                    <a:stretch>
                      <a:fillRect/>
                    </a:stretch>
                  </pic:blipFill>
                  <pic:spPr>
                    <a:xfrm>
                      <a:off x="0" y="0"/>
                      <a:ext cx="5612130" cy="3883660"/>
                    </a:xfrm>
                    <a:prstGeom prst="rect">
                      <a:avLst/>
                    </a:prstGeom>
                    <a:ln>
                      <a:solidFill>
                        <a:srgbClr val="FF0000"/>
                      </a:solidFill>
                    </a:ln>
                  </pic:spPr>
                </pic:pic>
              </a:graphicData>
            </a:graphic>
          </wp:inline>
        </w:drawing>
      </w:r>
    </w:p>
    <w:p w14:paraId="2BFE34A2" w14:textId="77777777" w:rsidR="004C3076" w:rsidRPr="00360D8A" w:rsidRDefault="004C3076" w:rsidP="000F0885">
      <w:pPr>
        <w:pStyle w:val="Default"/>
        <w:jc w:val="both"/>
        <w:rPr>
          <w:rFonts w:ascii="Verdana" w:hAnsi="Verdana"/>
          <w:sz w:val="21"/>
          <w:szCs w:val="21"/>
          <w:lang w:val="es-CO"/>
        </w:rPr>
      </w:pPr>
    </w:p>
    <w:p w14:paraId="277DD642" w14:textId="22220D27" w:rsidR="000F0885" w:rsidRPr="00360D8A" w:rsidRDefault="000F0885" w:rsidP="000F0885">
      <w:pPr>
        <w:pStyle w:val="Default"/>
        <w:jc w:val="both"/>
        <w:rPr>
          <w:rFonts w:ascii="Verdana" w:hAnsi="Verdana"/>
          <w:sz w:val="21"/>
          <w:szCs w:val="21"/>
          <w:lang w:val="es-CO"/>
        </w:rPr>
      </w:pPr>
      <w:r w:rsidRPr="00360D8A">
        <w:rPr>
          <w:rFonts w:ascii="Verdana" w:hAnsi="Verdana"/>
          <w:sz w:val="21"/>
          <w:szCs w:val="21"/>
          <w:lang w:val="es-CO"/>
        </w:rPr>
        <w:t>Por lo anterior, al no prosperar los argumentos del recurso ni configurarse causal legal alguna que conduzca a la terminación del proceso o a la declaratoria de una excepción procedente, tampoco hay lugar al levantamiento de las medidas cautelares decretadas dentro del presente proceso de cobro coactivo, las cuales continuarán vigentes hasta tanto se configure alguno de los supuestos legales que den lugar a su levantamiento</w:t>
      </w:r>
      <w:r w:rsidR="00035558" w:rsidRPr="00360D8A">
        <w:rPr>
          <w:rFonts w:ascii="Verdana" w:hAnsi="Verdana"/>
          <w:sz w:val="21"/>
          <w:szCs w:val="21"/>
          <w:lang w:val="es-CO"/>
        </w:rPr>
        <w:t>, como lo es el pago de la obligación.</w:t>
      </w:r>
      <w:r w:rsidR="00D36BAE" w:rsidRPr="00360D8A">
        <w:rPr>
          <w:rFonts w:ascii="Verdana" w:hAnsi="Verdana"/>
          <w:sz w:val="21"/>
          <w:szCs w:val="21"/>
          <w:lang w:val="es-CO"/>
        </w:rPr>
        <w:t xml:space="preserve"> Asimismo, se informa que no se dejaran sin efectos las actuaciones surtidas, ni se retrotraerá la actuación administrativa, ni se suspenderá el proceso. </w:t>
      </w:r>
    </w:p>
    <w:p w14:paraId="5682AC79" w14:textId="5D3C52DA" w:rsidR="00D36BAE" w:rsidRPr="00360D8A" w:rsidRDefault="00D36BAE" w:rsidP="000F0885">
      <w:pPr>
        <w:pStyle w:val="Default"/>
        <w:jc w:val="both"/>
        <w:rPr>
          <w:rFonts w:ascii="Verdana" w:hAnsi="Verdana"/>
          <w:sz w:val="21"/>
          <w:szCs w:val="21"/>
          <w:lang w:val="es-CO"/>
        </w:rPr>
      </w:pPr>
      <w:r w:rsidRPr="00360D8A">
        <w:rPr>
          <w:rFonts w:ascii="Verdana" w:hAnsi="Verdana"/>
          <w:sz w:val="21"/>
          <w:szCs w:val="21"/>
          <w:lang w:val="es-CO"/>
        </w:rPr>
        <w:lastRenderedPageBreak/>
        <w:t xml:space="preserve">Con </w:t>
      </w:r>
      <w:r w:rsidR="00BD4220" w:rsidRPr="00360D8A">
        <w:rPr>
          <w:rFonts w:ascii="Verdana" w:hAnsi="Verdana"/>
          <w:sz w:val="21"/>
          <w:szCs w:val="21"/>
          <w:lang w:val="es-CO"/>
        </w:rPr>
        <w:t xml:space="preserve">el </w:t>
      </w:r>
      <w:r w:rsidRPr="00360D8A">
        <w:rPr>
          <w:rFonts w:ascii="Verdana" w:hAnsi="Verdana"/>
          <w:sz w:val="21"/>
          <w:szCs w:val="21"/>
          <w:lang w:val="es-CO"/>
        </w:rPr>
        <w:t>presente acto administrativo se entienden desatadas las peticiones primera, segunda, tercera, cuarta, quinta</w:t>
      </w:r>
      <w:r w:rsidR="00BD4220" w:rsidRPr="00360D8A">
        <w:rPr>
          <w:rFonts w:ascii="Verdana" w:hAnsi="Verdana"/>
          <w:sz w:val="21"/>
          <w:szCs w:val="21"/>
          <w:lang w:val="es-CO"/>
        </w:rPr>
        <w:t xml:space="preserve"> y octava del recurso interpuesto. </w:t>
      </w:r>
    </w:p>
    <w:p w14:paraId="529F524D" w14:textId="77777777" w:rsidR="000F0885" w:rsidRPr="00360D8A" w:rsidRDefault="000F0885" w:rsidP="00836056">
      <w:pPr>
        <w:pStyle w:val="Default"/>
        <w:jc w:val="both"/>
        <w:rPr>
          <w:rFonts w:ascii="Verdana" w:hAnsi="Verdana"/>
          <w:sz w:val="21"/>
          <w:szCs w:val="21"/>
          <w:lang w:val="es-CO"/>
        </w:rPr>
      </w:pPr>
    </w:p>
    <w:p w14:paraId="52F08405" w14:textId="77777777" w:rsidR="00357668" w:rsidRPr="00360D8A" w:rsidRDefault="00357668" w:rsidP="00836056">
      <w:pPr>
        <w:pStyle w:val="Default"/>
        <w:jc w:val="both"/>
        <w:rPr>
          <w:rFonts w:ascii="Verdana" w:hAnsi="Verdana"/>
          <w:sz w:val="21"/>
          <w:szCs w:val="21"/>
        </w:rPr>
      </w:pPr>
    </w:p>
    <w:p w14:paraId="2B0506C0" w14:textId="01AFDE51" w:rsidR="00A624E5" w:rsidRPr="00360D8A" w:rsidRDefault="00A624E5" w:rsidP="00836056">
      <w:pPr>
        <w:pStyle w:val="Default"/>
        <w:jc w:val="both"/>
        <w:rPr>
          <w:rFonts w:ascii="Verdana" w:hAnsi="Verdana"/>
          <w:sz w:val="21"/>
          <w:szCs w:val="21"/>
          <w:lang w:val="es-ES_tradnl"/>
        </w:rPr>
      </w:pPr>
      <w:r w:rsidRPr="00360D8A">
        <w:rPr>
          <w:rFonts w:ascii="Verdana" w:hAnsi="Verdana"/>
          <w:sz w:val="21"/>
          <w:szCs w:val="21"/>
          <w:lang w:val="es-ES_tradnl"/>
        </w:rPr>
        <w:t>En virtud de lo anteriormente expuesto esta Oficina,</w:t>
      </w:r>
    </w:p>
    <w:p w14:paraId="7AE0CA70" w14:textId="77777777" w:rsidR="00A624E5" w:rsidRPr="00360D8A" w:rsidRDefault="00A624E5" w:rsidP="00A624E5">
      <w:pPr>
        <w:pStyle w:val="Sinespaciado"/>
        <w:jc w:val="both"/>
        <w:rPr>
          <w:rFonts w:ascii="Verdana" w:hAnsi="Verdana"/>
          <w:sz w:val="21"/>
          <w:szCs w:val="21"/>
          <w:lang w:val="es-ES_tradnl"/>
        </w:rPr>
      </w:pPr>
    </w:p>
    <w:p w14:paraId="1CC330F6" w14:textId="77777777" w:rsidR="00A624E5" w:rsidRPr="00360D8A" w:rsidRDefault="00A624E5" w:rsidP="00A624E5">
      <w:pPr>
        <w:suppressAutoHyphens/>
        <w:ind w:right="51"/>
        <w:jc w:val="center"/>
        <w:rPr>
          <w:rFonts w:ascii="Verdana" w:hAnsi="Verdana" w:cs="Arial"/>
          <w:b/>
          <w:sz w:val="21"/>
          <w:szCs w:val="21"/>
        </w:rPr>
      </w:pPr>
      <w:r w:rsidRPr="00360D8A">
        <w:rPr>
          <w:rFonts w:ascii="Verdana" w:hAnsi="Verdana" w:cs="Arial"/>
          <w:b/>
          <w:sz w:val="21"/>
          <w:szCs w:val="21"/>
        </w:rPr>
        <w:t>RESUELVE</w:t>
      </w:r>
    </w:p>
    <w:p w14:paraId="073A1407" w14:textId="77777777" w:rsidR="00A624E5" w:rsidRPr="00360D8A" w:rsidRDefault="00A624E5" w:rsidP="00A624E5">
      <w:pPr>
        <w:suppressAutoHyphens/>
        <w:ind w:left="130" w:right="51"/>
        <w:jc w:val="both"/>
        <w:rPr>
          <w:rFonts w:ascii="Verdana" w:hAnsi="Verdana" w:cs="Arial"/>
          <w:sz w:val="21"/>
          <w:szCs w:val="21"/>
        </w:rPr>
      </w:pPr>
    </w:p>
    <w:p w14:paraId="5A1F0F08" w14:textId="5E6A9D39" w:rsidR="00A624E5" w:rsidRPr="00360D8A" w:rsidRDefault="00A624E5" w:rsidP="00A624E5">
      <w:pPr>
        <w:jc w:val="both"/>
        <w:rPr>
          <w:rFonts w:ascii="Verdana" w:hAnsi="Verdana" w:cs="Arial"/>
          <w:b/>
          <w:bCs/>
          <w:sz w:val="21"/>
          <w:szCs w:val="21"/>
        </w:rPr>
      </w:pPr>
      <w:r w:rsidRPr="00360D8A">
        <w:rPr>
          <w:rFonts w:ascii="Verdana" w:hAnsi="Verdana" w:cs="Arial"/>
          <w:b/>
          <w:sz w:val="21"/>
          <w:szCs w:val="21"/>
        </w:rPr>
        <w:t>ARTÍCULO PRIMERO:</w:t>
      </w:r>
      <w:r w:rsidRPr="00360D8A">
        <w:rPr>
          <w:rFonts w:ascii="Verdana" w:hAnsi="Verdana" w:cs="Arial"/>
          <w:sz w:val="21"/>
          <w:szCs w:val="21"/>
        </w:rPr>
        <w:t xml:space="preserve"> </w:t>
      </w:r>
      <w:r w:rsidRPr="00360D8A">
        <w:rPr>
          <w:rFonts w:ascii="Verdana" w:hAnsi="Verdana" w:cs="Arial"/>
          <w:b/>
          <w:sz w:val="21"/>
          <w:szCs w:val="21"/>
        </w:rPr>
        <w:t>NO REPONER</w:t>
      </w:r>
      <w:r w:rsidRPr="00360D8A">
        <w:rPr>
          <w:rFonts w:ascii="Verdana" w:hAnsi="Verdana" w:cs="Arial"/>
          <w:sz w:val="21"/>
          <w:szCs w:val="21"/>
        </w:rPr>
        <w:t xml:space="preserve"> la </w:t>
      </w:r>
      <w:r w:rsidRPr="00360D8A">
        <w:rPr>
          <w:rFonts w:ascii="Verdana" w:hAnsi="Verdana" w:cs="Arial"/>
          <w:b/>
          <w:bCs/>
          <w:sz w:val="21"/>
          <w:szCs w:val="21"/>
        </w:rPr>
        <w:t xml:space="preserve">Resolución </w:t>
      </w:r>
      <w:r w:rsidR="00116E91" w:rsidRPr="00360D8A">
        <w:rPr>
          <w:rFonts w:ascii="Verdana" w:hAnsi="Verdana" w:cs="Arial"/>
          <w:b/>
          <w:bCs/>
          <w:sz w:val="21"/>
          <w:szCs w:val="21"/>
        </w:rPr>
        <w:t>83948</w:t>
      </w:r>
      <w:r w:rsidR="00116E91" w:rsidRPr="00360D8A">
        <w:rPr>
          <w:rFonts w:ascii="Verdana" w:hAnsi="Verdana" w:cs="Arial"/>
          <w:b/>
          <w:bCs/>
          <w:sz w:val="21"/>
          <w:szCs w:val="21"/>
        </w:rPr>
        <w:t xml:space="preserve"> del 30 de abril de 2026</w:t>
      </w:r>
      <w:r w:rsidRPr="00360D8A">
        <w:rPr>
          <w:rFonts w:ascii="Verdana" w:hAnsi="Verdana" w:cs="Arial"/>
          <w:b/>
          <w:bCs/>
          <w:sz w:val="21"/>
          <w:szCs w:val="21"/>
        </w:rPr>
        <w:t>.</w:t>
      </w:r>
    </w:p>
    <w:p w14:paraId="74909279" w14:textId="77777777" w:rsidR="00A624E5" w:rsidRPr="00360D8A" w:rsidRDefault="00A624E5" w:rsidP="00A624E5">
      <w:pPr>
        <w:suppressAutoHyphens/>
        <w:jc w:val="both"/>
        <w:rPr>
          <w:rFonts w:ascii="Verdana" w:hAnsi="Verdana" w:cs="Arial"/>
          <w:sz w:val="21"/>
          <w:szCs w:val="21"/>
        </w:rPr>
      </w:pPr>
    </w:p>
    <w:p w14:paraId="695033BA" w14:textId="34CCDD92" w:rsidR="00A624E5" w:rsidRPr="00360D8A" w:rsidRDefault="00A624E5" w:rsidP="00A624E5">
      <w:pPr>
        <w:suppressAutoHyphens/>
        <w:jc w:val="both"/>
        <w:rPr>
          <w:rFonts w:ascii="Verdana" w:hAnsi="Verdana" w:cs="Arial"/>
          <w:sz w:val="21"/>
          <w:szCs w:val="21"/>
        </w:rPr>
      </w:pPr>
      <w:r w:rsidRPr="00360D8A">
        <w:rPr>
          <w:rFonts w:ascii="Verdana" w:hAnsi="Verdana" w:cs="Arial"/>
          <w:b/>
          <w:sz w:val="21"/>
          <w:szCs w:val="21"/>
        </w:rPr>
        <w:t>ARTÍCULO SEGUNDO:</w:t>
      </w:r>
      <w:r w:rsidRPr="00360D8A">
        <w:rPr>
          <w:rFonts w:ascii="Verdana" w:hAnsi="Verdana" w:cs="Arial"/>
          <w:sz w:val="21"/>
          <w:szCs w:val="21"/>
        </w:rPr>
        <w:t xml:space="preserve"> </w:t>
      </w:r>
      <w:r w:rsidRPr="00360D8A">
        <w:rPr>
          <w:rFonts w:ascii="Verdana" w:hAnsi="Verdana" w:cs="Arial"/>
          <w:b/>
          <w:sz w:val="21"/>
          <w:szCs w:val="21"/>
        </w:rPr>
        <w:t xml:space="preserve">CONFIRMAR </w:t>
      </w:r>
      <w:r w:rsidRPr="00360D8A">
        <w:rPr>
          <w:rFonts w:ascii="Verdana" w:hAnsi="Verdana" w:cs="Arial"/>
          <w:bCs/>
          <w:sz w:val="21"/>
          <w:szCs w:val="21"/>
        </w:rPr>
        <w:t xml:space="preserve">en todas y cada una de sus partes </w:t>
      </w:r>
      <w:r w:rsidRPr="00360D8A">
        <w:rPr>
          <w:rFonts w:ascii="Verdana" w:hAnsi="Verdana" w:cs="Arial"/>
          <w:sz w:val="21"/>
          <w:szCs w:val="21"/>
        </w:rPr>
        <w:t xml:space="preserve">la </w:t>
      </w:r>
      <w:r w:rsidR="00116E91" w:rsidRPr="00360D8A">
        <w:rPr>
          <w:rFonts w:ascii="Verdana" w:hAnsi="Verdana" w:cs="Arial"/>
          <w:b/>
          <w:bCs/>
          <w:sz w:val="21"/>
          <w:szCs w:val="21"/>
        </w:rPr>
        <w:t xml:space="preserve">Resolución </w:t>
      </w:r>
      <w:r w:rsidR="006E2406" w:rsidRPr="00360D8A">
        <w:rPr>
          <w:rFonts w:ascii="Verdana" w:hAnsi="Verdana" w:cs="Arial"/>
          <w:b/>
          <w:bCs/>
          <w:sz w:val="21"/>
          <w:szCs w:val="21"/>
        </w:rPr>
        <w:t xml:space="preserve">No. </w:t>
      </w:r>
      <w:r w:rsidR="00116E91" w:rsidRPr="00360D8A">
        <w:rPr>
          <w:rFonts w:ascii="Verdana" w:hAnsi="Verdana" w:cs="Arial"/>
          <w:b/>
          <w:bCs/>
          <w:sz w:val="21"/>
          <w:szCs w:val="21"/>
        </w:rPr>
        <w:t>83948 del 30 de abril de 2026</w:t>
      </w:r>
      <w:r w:rsidR="00D54D10" w:rsidRPr="00360D8A">
        <w:rPr>
          <w:rFonts w:ascii="Verdana" w:hAnsi="Verdana"/>
          <w:i/>
          <w:iCs/>
          <w:sz w:val="21"/>
          <w:szCs w:val="21"/>
        </w:rPr>
        <w:t xml:space="preserve"> </w:t>
      </w:r>
      <w:r w:rsidRPr="00360D8A">
        <w:rPr>
          <w:rFonts w:ascii="Verdana" w:hAnsi="Verdana"/>
          <w:i/>
          <w:iCs/>
          <w:sz w:val="21"/>
          <w:szCs w:val="21"/>
        </w:rPr>
        <w:t>“</w:t>
      </w:r>
      <w:r w:rsidR="005F6D0A" w:rsidRPr="00360D8A">
        <w:rPr>
          <w:rFonts w:ascii="Verdana" w:hAnsi="Verdana" w:cs="Arial"/>
          <w:i/>
          <w:iCs/>
          <w:sz w:val="21"/>
          <w:szCs w:val="21"/>
        </w:rPr>
        <w:t>Por medio de la cual se rechazan por extemporáneas las excepciones</w:t>
      </w:r>
      <w:r w:rsidRPr="00360D8A">
        <w:rPr>
          <w:rFonts w:ascii="Verdana" w:hAnsi="Verdana" w:cs="Arial"/>
          <w:i/>
          <w:iCs/>
          <w:sz w:val="21"/>
          <w:szCs w:val="21"/>
        </w:rPr>
        <w:t>”</w:t>
      </w:r>
      <w:r w:rsidRPr="00360D8A">
        <w:rPr>
          <w:rFonts w:ascii="Verdana" w:hAnsi="Verdana" w:cs="Arial"/>
          <w:sz w:val="21"/>
          <w:szCs w:val="21"/>
        </w:rPr>
        <w:t>, en el proceso de cobro coactivo adelantado en contra de</w:t>
      </w:r>
      <w:r w:rsidR="005F6D0A" w:rsidRPr="00360D8A">
        <w:rPr>
          <w:rFonts w:ascii="Verdana" w:hAnsi="Verdana" w:cs="Arial"/>
          <w:sz w:val="21"/>
          <w:szCs w:val="21"/>
        </w:rPr>
        <w:t xml:space="preserve"> </w:t>
      </w:r>
      <w:r w:rsidRPr="00360D8A">
        <w:rPr>
          <w:rFonts w:ascii="Verdana" w:hAnsi="Verdana" w:cs="Arial"/>
          <w:sz w:val="21"/>
          <w:szCs w:val="21"/>
        </w:rPr>
        <w:t>l</w:t>
      </w:r>
      <w:r w:rsidR="005F6D0A" w:rsidRPr="00360D8A">
        <w:rPr>
          <w:rFonts w:ascii="Verdana" w:hAnsi="Verdana" w:cs="Arial"/>
          <w:sz w:val="21"/>
          <w:szCs w:val="21"/>
        </w:rPr>
        <w:t>a</w:t>
      </w:r>
      <w:r w:rsidRPr="00360D8A">
        <w:rPr>
          <w:rFonts w:ascii="Verdana" w:hAnsi="Verdana" w:cs="Arial"/>
          <w:sz w:val="21"/>
          <w:szCs w:val="21"/>
        </w:rPr>
        <w:t xml:space="preserve"> señor</w:t>
      </w:r>
      <w:r w:rsidR="005F6D0A" w:rsidRPr="00360D8A">
        <w:rPr>
          <w:rFonts w:ascii="Verdana" w:hAnsi="Verdana" w:cs="Arial"/>
          <w:sz w:val="21"/>
          <w:szCs w:val="21"/>
        </w:rPr>
        <w:t>a</w:t>
      </w:r>
      <w:r w:rsidRPr="00360D8A">
        <w:rPr>
          <w:rFonts w:ascii="Verdana" w:hAnsi="Verdana" w:cs="Arial"/>
          <w:sz w:val="21"/>
          <w:szCs w:val="21"/>
        </w:rPr>
        <w:t xml:space="preserve"> </w:t>
      </w:r>
      <w:r w:rsidR="00116E91" w:rsidRPr="00360D8A">
        <w:rPr>
          <w:rFonts w:ascii="Verdana" w:hAnsi="Verdana" w:cs="Arial"/>
          <w:b/>
          <w:bCs/>
          <w:sz w:val="21"/>
          <w:szCs w:val="21"/>
        </w:rPr>
        <w:t>BERTA MARINA SANCHEZ GUETTE</w:t>
      </w:r>
      <w:r w:rsidR="00116E91" w:rsidRPr="00360D8A">
        <w:rPr>
          <w:rFonts w:ascii="Verdana" w:hAnsi="Verdana" w:cs="Arial"/>
          <w:sz w:val="21"/>
          <w:szCs w:val="21"/>
        </w:rPr>
        <w:t xml:space="preserve">, identificada cédula de ciudadanía número </w:t>
      </w:r>
      <w:r w:rsidR="00116E91" w:rsidRPr="00360D8A">
        <w:rPr>
          <w:rFonts w:ascii="Verdana" w:hAnsi="Verdana" w:cs="Arial"/>
          <w:b/>
          <w:bCs/>
          <w:sz w:val="21"/>
          <w:szCs w:val="21"/>
        </w:rPr>
        <w:t>57.414.962</w:t>
      </w:r>
      <w:r w:rsidRPr="00360D8A">
        <w:rPr>
          <w:rFonts w:ascii="Verdana" w:hAnsi="Verdana" w:cs="Arial"/>
          <w:sz w:val="21"/>
          <w:szCs w:val="21"/>
        </w:rPr>
        <w:t>.</w:t>
      </w:r>
      <w:r w:rsidR="00116E91" w:rsidRPr="00360D8A">
        <w:rPr>
          <w:rFonts w:ascii="Verdana" w:hAnsi="Verdana" w:cs="Arial"/>
          <w:sz w:val="21"/>
          <w:szCs w:val="21"/>
        </w:rPr>
        <w:t xml:space="preserve"> </w:t>
      </w:r>
    </w:p>
    <w:p w14:paraId="44DD4581" w14:textId="77777777" w:rsidR="00A624E5" w:rsidRPr="00360D8A" w:rsidRDefault="00A624E5" w:rsidP="00A624E5">
      <w:pPr>
        <w:suppressAutoHyphens/>
        <w:jc w:val="both"/>
        <w:rPr>
          <w:rFonts w:ascii="Verdana" w:hAnsi="Verdana" w:cs="Arial"/>
          <w:sz w:val="21"/>
          <w:szCs w:val="21"/>
        </w:rPr>
      </w:pPr>
    </w:p>
    <w:p w14:paraId="77C04505" w14:textId="1B34B33C" w:rsidR="00A624E5" w:rsidRPr="00360D8A" w:rsidRDefault="00A624E5" w:rsidP="00A624E5">
      <w:pPr>
        <w:suppressAutoHyphens/>
        <w:jc w:val="both"/>
        <w:rPr>
          <w:rFonts w:ascii="Verdana" w:hAnsi="Verdana" w:cs="Arial"/>
          <w:sz w:val="21"/>
          <w:szCs w:val="21"/>
        </w:rPr>
      </w:pPr>
      <w:r w:rsidRPr="00360D8A">
        <w:rPr>
          <w:rFonts w:ascii="Verdana" w:hAnsi="Verdana" w:cs="Arial"/>
          <w:b/>
          <w:sz w:val="21"/>
          <w:szCs w:val="21"/>
        </w:rPr>
        <w:t>ARTÍCULO TERCERO</w:t>
      </w:r>
      <w:r w:rsidRPr="00360D8A">
        <w:rPr>
          <w:rFonts w:ascii="Verdana" w:hAnsi="Verdana" w:cs="Arial"/>
          <w:sz w:val="21"/>
          <w:szCs w:val="21"/>
        </w:rPr>
        <w:t xml:space="preserve">: Notifíquese la presente providencia a </w:t>
      </w:r>
      <w:r w:rsidR="005F6D0A" w:rsidRPr="00360D8A">
        <w:rPr>
          <w:rFonts w:ascii="Verdana" w:hAnsi="Verdana" w:cs="Arial"/>
          <w:sz w:val="21"/>
          <w:szCs w:val="21"/>
        </w:rPr>
        <w:t xml:space="preserve">la señora </w:t>
      </w:r>
      <w:r w:rsidR="00116E91" w:rsidRPr="00360D8A">
        <w:rPr>
          <w:rFonts w:ascii="Verdana" w:hAnsi="Verdana" w:cs="Arial"/>
          <w:b/>
          <w:bCs/>
          <w:sz w:val="21"/>
          <w:szCs w:val="21"/>
        </w:rPr>
        <w:t>BERTA MARINA SANCHEZ GUETTE</w:t>
      </w:r>
      <w:r w:rsidR="00116E91" w:rsidRPr="00360D8A">
        <w:rPr>
          <w:rFonts w:ascii="Verdana" w:hAnsi="Verdana" w:cs="Arial"/>
          <w:sz w:val="21"/>
          <w:szCs w:val="21"/>
        </w:rPr>
        <w:t xml:space="preserve">, identificada cédula de ciudadanía número </w:t>
      </w:r>
      <w:r w:rsidR="00116E91" w:rsidRPr="00360D8A">
        <w:rPr>
          <w:rFonts w:ascii="Verdana" w:hAnsi="Verdana" w:cs="Arial"/>
          <w:b/>
          <w:bCs/>
          <w:sz w:val="21"/>
          <w:szCs w:val="21"/>
        </w:rPr>
        <w:t>57.414.962</w:t>
      </w:r>
      <w:r w:rsidRPr="00360D8A">
        <w:rPr>
          <w:rFonts w:ascii="Verdana" w:hAnsi="Verdana" w:cs="Arial"/>
          <w:sz w:val="21"/>
          <w:szCs w:val="21"/>
        </w:rPr>
        <w:t>, de conformidad con lo establecido en el artículo 565 del Estatuto Tributario Nacional, relacionado a continuación:</w:t>
      </w:r>
    </w:p>
    <w:p w14:paraId="2624C4E2" w14:textId="77777777" w:rsidR="00A624E5" w:rsidRPr="00360D8A" w:rsidRDefault="00A624E5" w:rsidP="00A624E5">
      <w:pPr>
        <w:suppressAutoHyphens/>
        <w:jc w:val="both"/>
        <w:rPr>
          <w:rFonts w:ascii="Verdana" w:hAnsi="Verdana" w:cs="Arial"/>
          <w:sz w:val="21"/>
          <w:szCs w:val="21"/>
        </w:rPr>
      </w:pPr>
    </w:p>
    <w:tbl>
      <w:tblPr>
        <w:tblW w:w="8802" w:type="dxa"/>
        <w:jc w:val="center"/>
        <w:tblCellMar>
          <w:left w:w="10" w:type="dxa"/>
          <w:right w:w="10" w:type="dxa"/>
        </w:tblCellMar>
        <w:tblLook w:val="0000" w:firstRow="0" w:lastRow="0" w:firstColumn="0" w:lastColumn="0" w:noHBand="0" w:noVBand="0"/>
      </w:tblPr>
      <w:tblGrid>
        <w:gridCol w:w="4555"/>
        <w:gridCol w:w="3299"/>
        <w:gridCol w:w="948"/>
      </w:tblGrid>
      <w:tr w:rsidR="00A624E5" w:rsidRPr="00360D8A" w14:paraId="011FFD36" w14:textId="77777777" w:rsidTr="00125538">
        <w:trPr>
          <w:trHeight w:val="213"/>
          <w:jc w:val="center"/>
        </w:trPr>
        <w:tc>
          <w:tcPr>
            <w:tcW w:w="4952" w:type="dxa"/>
            <w:tcBorders>
              <w:top w:val="single" w:sz="8" w:space="0" w:color="000000"/>
              <w:left w:val="single" w:sz="8"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14:paraId="6BA1D383" w14:textId="1B6A1E44" w:rsidR="00A624E5" w:rsidRPr="00360D8A" w:rsidRDefault="00A624E5" w:rsidP="00125538">
            <w:pPr>
              <w:suppressAutoHyphens/>
              <w:jc w:val="both"/>
              <w:rPr>
                <w:rFonts w:ascii="Verdana" w:hAnsi="Verdana"/>
                <w:sz w:val="21"/>
                <w:szCs w:val="21"/>
              </w:rPr>
            </w:pPr>
            <w:r w:rsidRPr="00360D8A">
              <w:rPr>
                <w:rFonts w:ascii="Verdana" w:hAnsi="Verdana" w:cs="Calibri"/>
                <w:b/>
                <w:bCs/>
                <w:color w:val="000000"/>
                <w:sz w:val="21"/>
                <w:szCs w:val="21"/>
                <w:lang w:eastAsia="es-CO"/>
              </w:rPr>
              <w:t>Destinatari</w:t>
            </w:r>
            <w:r w:rsidR="005F6D0A" w:rsidRPr="00360D8A">
              <w:rPr>
                <w:rFonts w:ascii="Verdana" w:hAnsi="Verdana" w:cs="Calibri"/>
                <w:b/>
                <w:bCs/>
                <w:color w:val="000000"/>
                <w:sz w:val="21"/>
                <w:szCs w:val="21"/>
                <w:lang w:eastAsia="es-CO"/>
              </w:rPr>
              <w:t>a</w:t>
            </w:r>
          </w:p>
        </w:tc>
        <w:tc>
          <w:tcPr>
            <w:tcW w:w="2976" w:type="dxa"/>
            <w:tcBorders>
              <w:top w:val="single" w:sz="8"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14:paraId="3A3C3862" w14:textId="77777777" w:rsidR="00A624E5" w:rsidRPr="00360D8A" w:rsidRDefault="00A624E5" w:rsidP="00125538">
            <w:pPr>
              <w:suppressAutoHyphens/>
              <w:jc w:val="both"/>
              <w:rPr>
                <w:rFonts w:ascii="Verdana" w:hAnsi="Verdana"/>
                <w:sz w:val="21"/>
                <w:szCs w:val="21"/>
              </w:rPr>
            </w:pPr>
            <w:r w:rsidRPr="00360D8A">
              <w:rPr>
                <w:rFonts w:ascii="Verdana" w:hAnsi="Verdana" w:cs="Calibri"/>
                <w:b/>
                <w:bCs/>
                <w:color w:val="000000"/>
                <w:sz w:val="21"/>
                <w:szCs w:val="21"/>
                <w:lang w:eastAsia="es-CO"/>
              </w:rPr>
              <w:t>Dirección electrónica</w:t>
            </w:r>
          </w:p>
        </w:tc>
        <w:tc>
          <w:tcPr>
            <w:tcW w:w="874" w:type="dxa"/>
            <w:tcBorders>
              <w:top w:val="single" w:sz="8" w:space="0" w:color="000000"/>
              <w:bottom w:val="single" w:sz="8" w:space="0" w:color="000000"/>
              <w:right w:val="single" w:sz="8" w:space="0" w:color="000000"/>
            </w:tcBorders>
            <w:shd w:val="clear" w:color="auto" w:fill="BFBFBF"/>
            <w:tcMar>
              <w:top w:w="0" w:type="dxa"/>
              <w:left w:w="70" w:type="dxa"/>
              <w:bottom w:w="0" w:type="dxa"/>
              <w:right w:w="70" w:type="dxa"/>
            </w:tcMar>
            <w:vAlign w:val="center"/>
          </w:tcPr>
          <w:p w14:paraId="334BE1BE" w14:textId="77777777" w:rsidR="00A624E5" w:rsidRPr="00360D8A" w:rsidRDefault="00A624E5" w:rsidP="00125538">
            <w:pPr>
              <w:suppressAutoHyphens/>
              <w:jc w:val="both"/>
              <w:rPr>
                <w:rFonts w:ascii="Verdana" w:hAnsi="Verdana"/>
                <w:sz w:val="21"/>
                <w:szCs w:val="21"/>
              </w:rPr>
            </w:pPr>
            <w:r w:rsidRPr="00360D8A">
              <w:rPr>
                <w:rFonts w:ascii="Verdana" w:hAnsi="Verdana" w:cs="Calibri"/>
                <w:b/>
                <w:bCs/>
                <w:color w:val="000000"/>
                <w:sz w:val="21"/>
                <w:szCs w:val="21"/>
                <w:lang w:eastAsia="es-CO"/>
              </w:rPr>
              <w:t>Ciudad</w:t>
            </w:r>
          </w:p>
        </w:tc>
      </w:tr>
      <w:tr w:rsidR="00A624E5" w:rsidRPr="00360D8A" w14:paraId="23497E75" w14:textId="77777777" w:rsidTr="00125538">
        <w:trPr>
          <w:trHeight w:val="352"/>
          <w:jc w:val="center"/>
        </w:trPr>
        <w:tc>
          <w:tcPr>
            <w:tcW w:w="4952" w:type="dxa"/>
            <w:tcBorders>
              <w:left w:val="single" w:sz="8" w:space="0" w:color="000000"/>
              <w:bottom w:val="single" w:sz="8" w:space="0" w:color="000000"/>
              <w:right w:val="single" w:sz="4" w:space="0" w:color="000000"/>
            </w:tcBorders>
            <w:tcMar>
              <w:top w:w="0" w:type="dxa"/>
              <w:left w:w="70" w:type="dxa"/>
              <w:bottom w:w="0" w:type="dxa"/>
              <w:right w:w="70" w:type="dxa"/>
            </w:tcMar>
            <w:vAlign w:val="center"/>
          </w:tcPr>
          <w:p w14:paraId="4341A329" w14:textId="0DE5669A" w:rsidR="00A624E5" w:rsidRPr="00360D8A" w:rsidRDefault="00116E91" w:rsidP="00125538">
            <w:pPr>
              <w:suppressAutoHyphens/>
              <w:jc w:val="both"/>
              <w:rPr>
                <w:rFonts w:ascii="Verdana" w:hAnsi="Verdana"/>
                <w:sz w:val="21"/>
                <w:szCs w:val="21"/>
              </w:rPr>
            </w:pPr>
            <w:r w:rsidRPr="00360D8A">
              <w:rPr>
                <w:rFonts w:ascii="Verdana" w:hAnsi="Verdana" w:cs="Arial"/>
                <w:b/>
                <w:bCs/>
                <w:sz w:val="21"/>
                <w:szCs w:val="21"/>
              </w:rPr>
              <w:t>BERTA MARINA SANCHEZ GUETTE</w:t>
            </w:r>
          </w:p>
        </w:tc>
        <w:tc>
          <w:tcPr>
            <w:tcW w:w="2976" w:type="dxa"/>
            <w:tcBorders>
              <w:bottom w:val="single" w:sz="8" w:space="0" w:color="000000"/>
              <w:right w:val="single" w:sz="4" w:space="0" w:color="000000"/>
            </w:tcBorders>
            <w:tcMar>
              <w:top w:w="0" w:type="dxa"/>
              <w:left w:w="70" w:type="dxa"/>
              <w:bottom w:w="0" w:type="dxa"/>
              <w:right w:w="70" w:type="dxa"/>
            </w:tcMar>
            <w:vAlign w:val="center"/>
          </w:tcPr>
          <w:p w14:paraId="481D2B9F" w14:textId="022E98A2" w:rsidR="00A624E5" w:rsidRPr="00360D8A" w:rsidRDefault="00EB465E" w:rsidP="00125538">
            <w:pPr>
              <w:suppressAutoHyphens/>
              <w:jc w:val="both"/>
              <w:rPr>
                <w:rFonts w:ascii="Verdana" w:hAnsi="Verdana" w:cs="Arial"/>
                <w:sz w:val="21"/>
                <w:szCs w:val="21"/>
              </w:rPr>
            </w:pPr>
            <w:hyperlink r:id="rId23" w:history="1">
              <w:r w:rsidRPr="00360D8A">
                <w:rPr>
                  <w:rStyle w:val="Hipervnculo"/>
                  <w:rFonts w:ascii="Verdana" w:hAnsi="Verdana" w:cs="Arial"/>
                  <w:sz w:val="21"/>
                  <w:szCs w:val="21"/>
                </w:rPr>
                <w:t>danycantillos96@hotmail.com</w:t>
              </w:r>
            </w:hyperlink>
            <w:r w:rsidRPr="00360D8A">
              <w:rPr>
                <w:rFonts w:ascii="Verdana" w:hAnsi="Verdana" w:cs="Arial"/>
                <w:sz w:val="21"/>
                <w:szCs w:val="21"/>
              </w:rPr>
              <w:t xml:space="preserve"> </w:t>
            </w:r>
          </w:p>
        </w:tc>
        <w:tc>
          <w:tcPr>
            <w:tcW w:w="874" w:type="dxa"/>
            <w:tcBorders>
              <w:bottom w:val="single" w:sz="8" w:space="0" w:color="000000"/>
              <w:right w:val="single" w:sz="8" w:space="0" w:color="000000"/>
            </w:tcBorders>
            <w:noWrap/>
            <w:tcMar>
              <w:top w:w="0" w:type="dxa"/>
              <w:left w:w="70" w:type="dxa"/>
              <w:bottom w:w="0" w:type="dxa"/>
              <w:right w:w="70" w:type="dxa"/>
            </w:tcMar>
            <w:vAlign w:val="center"/>
          </w:tcPr>
          <w:p w14:paraId="221F3BE5" w14:textId="77777777" w:rsidR="00A624E5" w:rsidRPr="00360D8A" w:rsidRDefault="00A624E5" w:rsidP="00125538">
            <w:pPr>
              <w:suppressAutoHyphens/>
              <w:jc w:val="both"/>
              <w:rPr>
                <w:rFonts w:ascii="Verdana" w:hAnsi="Verdana"/>
                <w:sz w:val="21"/>
                <w:szCs w:val="21"/>
              </w:rPr>
            </w:pPr>
            <w:r w:rsidRPr="00360D8A">
              <w:rPr>
                <w:rFonts w:ascii="Verdana" w:hAnsi="Verdana" w:cs="Calibri"/>
                <w:bCs/>
                <w:color w:val="000000"/>
                <w:sz w:val="21"/>
                <w:szCs w:val="21"/>
                <w:lang w:eastAsia="es-CO"/>
              </w:rPr>
              <w:t>N/A</w:t>
            </w:r>
          </w:p>
        </w:tc>
      </w:tr>
    </w:tbl>
    <w:p w14:paraId="5585262B" w14:textId="77777777" w:rsidR="00A624E5" w:rsidRPr="00360D8A" w:rsidRDefault="00A624E5" w:rsidP="00A624E5">
      <w:pPr>
        <w:suppressAutoHyphens/>
        <w:jc w:val="both"/>
        <w:rPr>
          <w:rFonts w:ascii="Verdana" w:hAnsi="Verdana" w:cs="Arial"/>
          <w:sz w:val="21"/>
          <w:szCs w:val="21"/>
        </w:rPr>
      </w:pPr>
    </w:p>
    <w:p w14:paraId="70162D63" w14:textId="77777777" w:rsidR="00A624E5" w:rsidRPr="00360D8A" w:rsidRDefault="00A624E5" w:rsidP="00A624E5">
      <w:pPr>
        <w:suppressAutoHyphens/>
        <w:jc w:val="both"/>
        <w:rPr>
          <w:rFonts w:ascii="Verdana" w:hAnsi="Verdana" w:cs="Arial"/>
          <w:sz w:val="21"/>
          <w:szCs w:val="21"/>
        </w:rPr>
      </w:pPr>
      <w:r w:rsidRPr="00360D8A">
        <w:rPr>
          <w:rFonts w:ascii="Verdana" w:hAnsi="Verdana" w:cs="Arial"/>
          <w:b/>
          <w:sz w:val="21"/>
          <w:szCs w:val="21"/>
        </w:rPr>
        <w:t xml:space="preserve">ARTÍCULO CUARTO: ADVERTIR </w:t>
      </w:r>
      <w:r w:rsidRPr="00360D8A">
        <w:rPr>
          <w:rFonts w:ascii="Verdana" w:hAnsi="Verdana" w:cs="Arial"/>
          <w:sz w:val="21"/>
          <w:szCs w:val="21"/>
        </w:rPr>
        <w:t>que contra la presente providencia no procede recurso alguno, de conformidad con lo establecido en el artículo 833-1 del Estatuto Tributario Nacional.</w:t>
      </w:r>
    </w:p>
    <w:p w14:paraId="1DD83324" w14:textId="77777777" w:rsidR="00A624E5" w:rsidRPr="00360D8A" w:rsidRDefault="00A624E5" w:rsidP="00A624E5">
      <w:pPr>
        <w:widowControl/>
        <w:adjustRightInd w:val="0"/>
        <w:jc w:val="both"/>
        <w:rPr>
          <w:rFonts w:ascii="Verdana" w:hAnsi="Verdana"/>
          <w:b/>
          <w:bCs/>
          <w:sz w:val="21"/>
          <w:szCs w:val="21"/>
        </w:rPr>
      </w:pPr>
    </w:p>
    <w:p w14:paraId="0A2EAF71" w14:textId="5A429100" w:rsidR="00A624E5" w:rsidRPr="00360D8A" w:rsidRDefault="00A624E5" w:rsidP="00A624E5">
      <w:pPr>
        <w:pStyle w:val="Textoindependiente"/>
        <w:rPr>
          <w:rFonts w:ascii="Verdana" w:hAnsi="Verdana"/>
          <w:sz w:val="21"/>
          <w:szCs w:val="21"/>
        </w:rPr>
      </w:pPr>
      <w:r w:rsidRPr="00360D8A">
        <w:rPr>
          <w:rFonts w:ascii="Verdana" w:hAnsi="Verdana"/>
          <w:sz w:val="21"/>
          <w:szCs w:val="21"/>
        </w:rPr>
        <w:t xml:space="preserve">Dada en Bogotá D.C., el </w:t>
      </w:r>
      <w:r w:rsidR="00E00F09" w:rsidRPr="00360D8A">
        <w:rPr>
          <w:rFonts w:ascii="Verdana" w:hAnsi="Verdana"/>
          <w:sz w:val="21"/>
          <w:szCs w:val="21"/>
        </w:rPr>
        <w:t>22 de julio</w:t>
      </w:r>
      <w:r w:rsidRPr="00360D8A">
        <w:rPr>
          <w:rFonts w:ascii="Verdana" w:hAnsi="Verdana"/>
          <w:sz w:val="21"/>
          <w:szCs w:val="21"/>
        </w:rPr>
        <w:t xml:space="preserve"> de 2026.</w:t>
      </w:r>
    </w:p>
    <w:p w14:paraId="2692A69D" w14:textId="77777777" w:rsidR="0092074A" w:rsidRPr="00360D8A" w:rsidRDefault="0092074A" w:rsidP="00A624E5">
      <w:pPr>
        <w:pStyle w:val="Textoindependiente"/>
        <w:rPr>
          <w:rFonts w:ascii="Verdana" w:hAnsi="Verdana"/>
          <w:sz w:val="21"/>
          <w:szCs w:val="21"/>
        </w:rPr>
      </w:pPr>
    </w:p>
    <w:p w14:paraId="7860A5DC" w14:textId="77777777" w:rsidR="0092074A" w:rsidRPr="00360D8A" w:rsidRDefault="0092074A" w:rsidP="0092074A">
      <w:pPr>
        <w:jc w:val="center"/>
        <w:rPr>
          <w:rFonts w:ascii="Verdana" w:hAnsi="Verdana"/>
          <w:snapToGrid w:val="0"/>
          <w:sz w:val="21"/>
          <w:szCs w:val="21"/>
          <w:lang w:val="es-CO"/>
        </w:rPr>
      </w:pPr>
      <w:r w:rsidRPr="00360D8A">
        <w:rPr>
          <w:rFonts w:ascii="Verdana" w:hAnsi="Verdana"/>
          <w:b/>
          <w:bCs/>
          <w:snapToGrid w:val="0"/>
          <w:sz w:val="21"/>
          <w:szCs w:val="21"/>
          <w:lang w:val="es-CO"/>
        </w:rPr>
        <w:t>NOTIFÍQUESE Y CÚMPLASE</w:t>
      </w:r>
    </w:p>
    <w:tbl>
      <w:tblPr>
        <w:tblW w:w="6011" w:type="dxa"/>
        <w:jc w:val="center"/>
        <w:tblCellMar>
          <w:left w:w="0" w:type="dxa"/>
          <w:right w:w="0" w:type="dxa"/>
        </w:tblCellMar>
        <w:tblLook w:val="04A0" w:firstRow="1" w:lastRow="0" w:firstColumn="1" w:lastColumn="0" w:noHBand="0" w:noVBand="1"/>
      </w:tblPr>
      <w:tblGrid>
        <w:gridCol w:w="2335"/>
        <w:gridCol w:w="3676"/>
      </w:tblGrid>
      <w:tr w:rsidR="0092074A" w:rsidRPr="00360D8A" w14:paraId="01170C0B" w14:textId="77777777" w:rsidTr="00125538">
        <w:trPr>
          <w:trHeight w:val="335"/>
          <w:jc w:val="center"/>
        </w:trPr>
        <w:tc>
          <w:tcPr>
            <w:tcW w:w="2335" w:type="dxa"/>
            <w:shd w:val="clear" w:color="auto" w:fill="FFFFFF"/>
            <w:tcMar>
              <w:top w:w="0" w:type="dxa"/>
              <w:left w:w="108" w:type="dxa"/>
              <w:bottom w:w="0" w:type="dxa"/>
              <w:right w:w="108" w:type="dxa"/>
            </w:tcMar>
            <w:vAlign w:val="center"/>
            <w:hideMark/>
          </w:tcPr>
          <w:p w14:paraId="2EC7F3B1" w14:textId="77777777" w:rsidR="0092074A" w:rsidRPr="00360D8A" w:rsidRDefault="0092074A" w:rsidP="00125538">
            <w:pPr>
              <w:jc w:val="center"/>
              <w:rPr>
                <w:rFonts w:ascii="Verdana" w:hAnsi="Verdana"/>
                <w:snapToGrid w:val="0"/>
                <w:sz w:val="21"/>
                <w:szCs w:val="21"/>
                <w:lang w:val="es-CO"/>
              </w:rPr>
            </w:pPr>
            <w:r w:rsidRPr="00360D8A">
              <w:rPr>
                <w:rFonts w:ascii="Verdana" w:hAnsi="Verdana"/>
                <w:noProof/>
                <w:snapToGrid w:val="0"/>
                <w:sz w:val="21"/>
                <w:szCs w:val="21"/>
                <w:lang w:val="es-CO"/>
              </w:rPr>
              <w:drawing>
                <wp:inline distT="0" distB="0" distL="0" distR="0" wp14:anchorId="4070262A" wp14:editId="2974F9C4">
                  <wp:extent cx="784860" cy="640080"/>
                  <wp:effectExtent l="0" t="0" r="0" b="7620"/>
                  <wp:docPr id="981367129" name="Imagen 2"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n que contiene Logotipo&#10;&#10;Descripción generada automá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4860" cy="640080"/>
                          </a:xfrm>
                          <a:prstGeom prst="rect">
                            <a:avLst/>
                          </a:prstGeom>
                          <a:noFill/>
                          <a:ln>
                            <a:noFill/>
                          </a:ln>
                        </pic:spPr>
                      </pic:pic>
                    </a:graphicData>
                  </a:graphic>
                </wp:inline>
              </w:drawing>
            </w:r>
          </w:p>
        </w:tc>
        <w:tc>
          <w:tcPr>
            <w:tcW w:w="3676" w:type="dxa"/>
            <w:shd w:val="clear" w:color="auto" w:fill="FFFFFF"/>
            <w:tcMar>
              <w:top w:w="0" w:type="dxa"/>
              <w:left w:w="108" w:type="dxa"/>
              <w:bottom w:w="0" w:type="dxa"/>
              <w:right w:w="108" w:type="dxa"/>
            </w:tcMar>
            <w:hideMark/>
          </w:tcPr>
          <w:p w14:paraId="47DC9010" w14:textId="77777777" w:rsidR="0092074A" w:rsidRPr="00360D8A" w:rsidRDefault="0092074A" w:rsidP="002B6EB3">
            <w:pPr>
              <w:jc w:val="center"/>
              <w:rPr>
                <w:rFonts w:ascii="Verdana" w:hAnsi="Verdana"/>
                <w:snapToGrid w:val="0"/>
                <w:sz w:val="21"/>
                <w:szCs w:val="21"/>
                <w:lang w:val="es-CO"/>
              </w:rPr>
            </w:pPr>
          </w:p>
          <w:p w14:paraId="738F8994" w14:textId="77777777" w:rsidR="0092074A" w:rsidRPr="00360D8A" w:rsidRDefault="0092074A" w:rsidP="002B6EB3">
            <w:pPr>
              <w:jc w:val="center"/>
              <w:rPr>
                <w:rFonts w:ascii="Verdana" w:hAnsi="Verdana"/>
                <w:snapToGrid w:val="0"/>
                <w:sz w:val="21"/>
                <w:szCs w:val="21"/>
                <w:lang w:val="es-CO"/>
              </w:rPr>
            </w:pPr>
          </w:p>
          <w:p w14:paraId="649DF5D0" w14:textId="77777777" w:rsidR="0092074A" w:rsidRPr="00360D8A" w:rsidRDefault="0092074A" w:rsidP="002B6EB3">
            <w:pPr>
              <w:jc w:val="center"/>
              <w:rPr>
                <w:rFonts w:ascii="Verdana" w:hAnsi="Verdana"/>
                <w:snapToGrid w:val="0"/>
                <w:sz w:val="21"/>
                <w:szCs w:val="21"/>
                <w:lang w:val="es-CO"/>
              </w:rPr>
            </w:pPr>
            <w:r w:rsidRPr="00360D8A">
              <w:rPr>
                <w:rFonts w:ascii="Verdana" w:hAnsi="Verdana"/>
                <w:snapToGrid w:val="0"/>
                <w:sz w:val="21"/>
                <w:szCs w:val="21"/>
                <w:lang w:val="es-CO"/>
              </w:rPr>
              <w:t>Firmado Digitalmente por</w:t>
            </w:r>
          </w:p>
          <w:p w14:paraId="1AEC20EE" w14:textId="77777777" w:rsidR="0092074A" w:rsidRPr="00360D8A" w:rsidRDefault="0092074A" w:rsidP="002B6EB3">
            <w:pPr>
              <w:jc w:val="center"/>
              <w:rPr>
                <w:rFonts w:ascii="Verdana" w:hAnsi="Verdana"/>
                <w:snapToGrid w:val="0"/>
                <w:sz w:val="21"/>
                <w:szCs w:val="21"/>
                <w:lang w:val="es-CO"/>
              </w:rPr>
            </w:pPr>
            <w:r w:rsidRPr="00360D8A">
              <w:rPr>
                <w:rFonts w:ascii="Verdana" w:hAnsi="Verdana"/>
                <w:b/>
                <w:bCs/>
                <w:snapToGrid w:val="0"/>
                <w:sz w:val="21"/>
                <w:szCs w:val="21"/>
                <w:lang w:val="es-CO"/>
              </w:rPr>
              <w:t>Marcos Jaher Parra Oviedo</w:t>
            </w:r>
          </w:p>
          <w:p w14:paraId="6FB8014E" w14:textId="77777777" w:rsidR="0092074A" w:rsidRPr="00360D8A" w:rsidRDefault="0092074A" w:rsidP="002B6EB3">
            <w:pPr>
              <w:jc w:val="center"/>
              <w:rPr>
                <w:rFonts w:ascii="Verdana" w:hAnsi="Verdana"/>
                <w:snapToGrid w:val="0"/>
                <w:sz w:val="21"/>
                <w:szCs w:val="21"/>
                <w:lang w:val="es-CO"/>
              </w:rPr>
            </w:pPr>
            <w:r w:rsidRPr="00360D8A">
              <w:rPr>
                <w:rFonts w:ascii="Verdana" w:hAnsi="Verdana"/>
                <w:snapToGrid w:val="0"/>
                <w:sz w:val="21"/>
                <w:szCs w:val="21"/>
                <w:lang w:val="es-CO"/>
              </w:rPr>
              <w:t>Jefe de la Oficina Asesora Jurídica</w:t>
            </w:r>
          </w:p>
        </w:tc>
      </w:tr>
    </w:tbl>
    <w:p w14:paraId="6C35BB77" w14:textId="77777777" w:rsidR="0092074A" w:rsidRPr="00360D8A" w:rsidRDefault="0092074A" w:rsidP="0092074A">
      <w:pPr>
        <w:jc w:val="center"/>
        <w:rPr>
          <w:rFonts w:ascii="Verdana" w:hAnsi="Verdana"/>
          <w:snapToGrid w:val="0"/>
          <w:sz w:val="21"/>
          <w:szCs w:val="21"/>
          <w:lang w:val="es-CO"/>
        </w:rPr>
      </w:pPr>
    </w:p>
    <w:p w14:paraId="6465AA48" w14:textId="77777777" w:rsidR="0092074A" w:rsidRPr="00360D8A" w:rsidRDefault="0092074A" w:rsidP="0092074A">
      <w:pPr>
        <w:jc w:val="center"/>
        <w:rPr>
          <w:rFonts w:ascii="Verdana" w:hAnsi="Verdana"/>
          <w:snapToGrid w:val="0"/>
          <w:sz w:val="21"/>
          <w:szCs w:val="21"/>
          <w:lang w:val="es-CO"/>
        </w:rPr>
      </w:pPr>
      <w:r w:rsidRPr="00360D8A">
        <w:rPr>
          <w:rFonts w:ascii="Verdana" w:hAnsi="Verdana"/>
          <w:b/>
          <w:bCs/>
          <w:snapToGrid w:val="0"/>
          <w:sz w:val="21"/>
          <w:szCs w:val="21"/>
          <w:lang w:val="es-CO"/>
        </w:rPr>
        <w:t>MARCOS JAHER PARRA OVIEDO</w:t>
      </w:r>
    </w:p>
    <w:p w14:paraId="2B4280AC" w14:textId="77777777" w:rsidR="0092074A" w:rsidRPr="00360D8A" w:rsidRDefault="0092074A" w:rsidP="0092074A">
      <w:pPr>
        <w:jc w:val="center"/>
        <w:rPr>
          <w:rFonts w:ascii="Verdana" w:hAnsi="Verdana"/>
          <w:snapToGrid w:val="0"/>
          <w:sz w:val="21"/>
          <w:szCs w:val="21"/>
          <w:lang w:val="es-CO"/>
        </w:rPr>
      </w:pPr>
      <w:r w:rsidRPr="00360D8A">
        <w:rPr>
          <w:rFonts w:ascii="Verdana" w:hAnsi="Verdana"/>
          <w:snapToGrid w:val="0"/>
          <w:sz w:val="21"/>
          <w:szCs w:val="21"/>
          <w:lang w:val="es-CO"/>
        </w:rPr>
        <w:t>Jefe de la Oficina Asesora Jurídica</w:t>
      </w:r>
    </w:p>
    <w:p w14:paraId="314F0B45" w14:textId="77777777" w:rsidR="0092074A" w:rsidRPr="00360D8A" w:rsidRDefault="0092074A" w:rsidP="0092074A">
      <w:pPr>
        <w:jc w:val="center"/>
        <w:rPr>
          <w:rFonts w:ascii="Verdana" w:hAnsi="Verdana"/>
          <w:snapToGrid w:val="0"/>
          <w:sz w:val="21"/>
          <w:szCs w:val="21"/>
          <w:lang w:val="es-CO"/>
        </w:rPr>
      </w:pPr>
      <w:r w:rsidRPr="00360D8A">
        <w:rPr>
          <w:rFonts w:ascii="Verdana" w:hAnsi="Verdana"/>
          <w:snapToGrid w:val="0"/>
          <w:sz w:val="21"/>
          <w:szCs w:val="21"/>
          <w:lang w:val="es-CO"/>
        </w:rPr>
        <w:t>Administradora de los Recursos del Sistema General de Seguridad Social en Salud–ADRES</w:t>
      </w:r>
    </w:p>
    <w:p w14:paraId="428EB91F" w14:textId="77777777" w:rsidR="0092074A" w:rsidRPr="00946C38" w:rsidRDefault="0092074A" w:rsidP="00A624E5">
      <w:pPr>
        <w:pStyle w:val="Textoindependiente"/>
        <w:rPr>
          <w:rFonts w:ascii="Verdana" w:hAnsi="Verdana"/>
          <w:sz w:val="21"/>
          <w:szCs w:val="21"/>
          <w:lang w:val="es-CO"/>
        </w:rPr>
      </w:pPr>
    </w:p>
    <w:p w14:paraId="3C0D40D7" w14:textId="77777777" w:rsidR="00A624E5" w:rsidRPr="00946C38" w:rsidRDefault="00A624E5" w:rsidP="00A624E5">
      <w:pPr>
        <w:pStyle w:val="Textoindependiente"/>
        <w:rPr>
          <w:rFonts w:ascii="Verdana" w:hAnsi="Verdana"/>
          <w:sz w:val="21"/>
          <w:szCs w:val="21"/>
        </w:rPr>
      </w:pPr>
    </w:p>
    <w:p w14:paraId="49D2C20D" w14:textId="2116525D" w:rsidR="00771B81" w:rsidRPr="00233F76" w:rsidRDefault="00771B81" w:rsidP="00771B81">
      <w:pPr>
        <w:jc w:val="both"/>
        <w:rPr>
          <w:rFonts w:ascii="Arial Narrow" w:hAnsi="Arial Narrow"/>
          <w:snapToGrid w:val="0"/>
          <w:sz w:val="21"/>
          <w:szCs w:val="21"/>
          <w:lang w:val="es-CO"/>
        </w:rPr>
      </w:pPr>
      <w:r w:rsidRPr="00233F76">
        <w:rPr>
          <w:rFonts w:ascii="Arial Narrow" w:hAnsi="Arial Narrow"/>
          <w:snapToGrid w:val="0"/>
          <w:sz w:val="21"/>
          <w:szCs w:val="21"/>
          <w:lang w:val="es-CO"/>
        </w:rPr>
        <w:t xml:space="preserve">Revisó y Aprobó: </w:t>
      </w:r>
      <w:r w:rsidR="003E034C" w:rsidRPr="00233F76">
        <w:rPr>
          <w:rFonts w:ascii="Arial Narrow" w:hAnsi="Arial Narrow"/>
          <w:snapToGrid w:val="0"/>
          <w:sz w:val="21"/>
          <w:szCs w:val="21"/>
          <w:lang w:val="es-CO"/>
        </w:rPr>
        <w:t xml:space="preserve">Mónica Torres. </w:t>
      </w:r>
      <w:r w:rsidR="00C80E04" w:rsidRPr="00233F76">
        <w:rPr>
          <w:rFonts w:ascii="Arial Narrow" w:hAnsi="Arial Narrow"/>
          <w:snapToGrid w:val="0"/>
          <w:sz w:val="21"/>
          <w:szCs w:val="21"/>
          <w:lang w:val="es-CO"/>
        </w:rPr>
        <w:t xml:space="preserve"> </w:t>
      </w:r>
    </w:p>
    <w:p w14:paraId="356B46DD" w14:textId="3B52EDA2" w:rsidR="00771B81" w:rsidRDefault="00FE14AC" w:rsidP="00771B81">
      <w:pPr>
        <w:jc w:val="both"/>
        <w:rPr>
          <w:rFonts w:ascii="Arial Narrow" w:hAnsi="Arial Narrow"/>
          <w:snapToGrid w:val="0"/>
          <w:sz w:val="21"/>
          <w:szCs w:val="21"/>
        </w:rPr>
      </w:pPr>
      <w:r w:rsidRPr="00233F76">
        <w:rPr>
          <w:rFonts w:ascii="Arial Narrow" w:hAnsi="Arial Narrow"/>
          <w:noProof/>
          <w:sz w:val="21"/>
          <w:szCs w:val="21"/>
        </w:rPr>
        <w:drawing>
          <wp:anchor distT="0" distB="0" distL="114300" distR="114300" simplePos="0" relativeHeight="251663360" behindDoc="1" locked="0" layoutInCell="1" allowOverlap="1" wp14:anchorId="65113D20" wp14:editId="2725D004">
            <wp:simplePos x="0" y="0"/>
            <wp:positionH relativeFrom="column">
              <wp:posOffset>1503045</wp:posOffset>
            </wp:positionH>
            <wp:positionV relativeFrom="paragraph">
              <wp:posOffset>100330</wp:posOffset>
            </wp:positionV>
            <wp:extent cx="447040" cy="298752"/>
            <wp:effectExtent l="0" t="0" r="10160" b="6350"/>
            <wp:wrapNone/>
            <wp:docPr id="1452209146" name="Imagen 5" descr="WhatsApp Image 2022-10-11 at 4.40.01 PM"/>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a:stretch>
                      <a:fillRect/>
                    </a:stretch>
                  </pic:blipFill>
                  <pic:spPr>
                    <a:xfrm rot="10799991" flipH="1" flipV="1">
                      <a:off x="0" y="0"/>
                      <a:ext cx="448448" cy="299693"/>
                    </a:xfrm>
                    <a:prstGeom prst="rect">
                      <a:avLst/>
                    </a:prstGeom>
                    <a:noFill/>
                    <a:ln>
                      <a:noFill/>
                      <a:prstDash/>
                    </a:ln>
                  </pic:spPr>
                </pic:pic>
              </a:graphicData>
            </a:graphic>
            <wp14:sizeRelV relativeFrom="margin">
              <wp14:pctHeight>0</wp14:pctHeight>
            </wp14:sizeRelV>
          </wp:anchor>
        </w:drawing>
      </w:r>
      <w:r w:rsidR="00771B81" w:rsidRPr="00233F76">
        <w:rPr>
          <w:rFonts w:ascii="Arial Narrow" w:hAnsi="Arial Narrow"/>
          <w:snapToGrid w:val="0"/>
          <w:sz w:val="21"/>
          <w:szCs w:val="21"/>
        </w:rPr>
        <w:t xml:space="preserve">             Coordinadora del Grupo de Cobro Coactivo</w:t>
      </w:r>
      <w:r w:rsidR="002A1E47" w:rsidRPr="00233F76">
        <w:rPr>
          <w:rFonts w:ascii="Arial Narrow" w:hAnsi="Arial Narrow"/>
          <w:snapToGrid w:val="0"/>
          <w:sz w:val="21"/>
          <w:szCs w:val="21"/>
        </w:rPr>
        <w:t>.</w:t>
      </w:r>
    </w:p>
    <w:p w14:paraId="6F8A5377" w14:textId="24F3E2DD" w:rsidR="00771B81" w:rsidRPr="00FE14AC" w:rsidRDefault="00771B81" w:rsidP="00771B81">
      <w:pPr>
        <w:jc w:val="both"/>
        <w:rPr>
          <w:rFonts w:ascii="Arial Narrow" w:hAnsi="Arial Narrow"/>
          <w:snapToGrid w:val="0"/>
          <w:sz w:val="21"/>
          <w:szCs w:val="21"/>
        </w:rPr>
      </w:pPr>
      <w:r w:rsidRPr="00233F76">
        <w:rPr>
          <w:rFonts w:ascii="Arial Narrow" w:eastAsia="Verdana" w:hAnsi="Arial Narrow" w:cs="Arial"/>
          <w:sz w:val="21"/>
          <w:szCs w:val="21"/>
        </w:rPr>
        <w:t>Elaboró: Eliana Moreno González.</w:t>
      </w:r>
      <w:r w:rsidRPr="00233F76">
        <w:rPr>
          <w:rFonts w:ascii="Arial Narrow" w:hAnsi="Arial Narrow"/>
          <w:noProof/>
          <w:sz w:val="21"/>
          <w:szCs w:val="21"/>
          <w:lang w:eastAsia="es-CO"/>
        </w:rPr>
        <w:t xml:space="preserve"> </w:t>
      </w:r>
    </w:p>
    <w:p w14:paraId="28B0EB80" w14:textId="77777777" w:rsidR="00771B81" w:rsidRPr="00233F76" w:rsidRDefault="00771B81" w:rsidP="00771B81">
      <w:pPr>
        <w:pStyle w:val="Standard"/>
        <w:ind w:right="310"/>
        <w:jc w:val="both"/>
        <w:rPr>
          <w:rFonts w:ascii="Arial Narrow" w:hAnsi="Arial Narrow"/>
          <w:sz w:val="21"/>
          <w:szCs w:val="21"/>
        </w:rPr>
      </w:pPr>
      <w:r w:rsidRPr="00233F76">
        <w:rPr>
          <w:rFonts w:ascii="Arial Narrow" w:eastAsia="Verdana" w:hAnsi="Arial Narrow"/>
          <w:sz w:val="21"/>
          <w:szCs w:val="21"/>
        </w:rPr>
        <w:t xml:space="preserve">              Contratista Grupo de Cobro Coactivo- Oficina Asesora Jurídica.</w:t>
      </w:r>
      <w:r w:rsidRPr="00233F76">
        <w:rPr>
          <w:rFonts w:ascii="Arial Narrow" w:hAnsi="Arial Narrow"/>
          <w:sz w:val="21"/>
          <w:szCs w:val="21"/>
        </w:rPr>
        <w:t xml:space="preserve"> </w:t>
      </w:r>
    </w:p>
    <w:p w14:paraId="7FBB6F39" w14:textId="7131A28B" w:rsidR="004B76C5" w:rsidRPr="00233F76" w:rsidRDefault="00771B81" w:rsidP="00AB0E3E">
      <w:pPr>
        <w:pStyle w:val="Standard"/>
        <w:ind w:right="310"/>
        <w:jc w:val="both"/>
        <w:rPr>
          <w:rFonts w:ascii="Arial Narrow" w:hAnsi="Arial Narrow"/>
          <w:sz w:val="21"/>
          <w:szCs w:val="21"/>
        </w:rPr>
      </w:pPr>
      <w:r w:rsidRPr="00233F76">
        <w:rPr>
          <w:rFonts w:ascii="Arial Narrow" w:hAnsi="Arial Narrow"/>
          <w:sz w:val="21"/>
          <w:szCs w:val="21"/>
        </w:rPr>
        <w:t>Expediente:</w:t>
      </w:r>
      <w:r w:rsidR="007A7F92" w:rsidRPr="00233F76">
        <w:rPr>
          <w:rFonts w:ascii="Arial Narrow" w:hAnsi="Arial Narrow"/>
          <w:sz w:val="21"/>
          <w:szCs w:val="21"/>
        </w:rPr>
        <w:t xml:space="preserve"> </w:t>
      </w:r>
      <w:r w:rsidR="00EB465E" w:rsidRPr="00233F76">
        <w:rPr>
          <w:rFonts w:ascii="Arial Narrow" w:hAnsi="Arial Narrow"/>
          <w:sz w:val="21"/>
          <w:szCs w:val="21"/>
        </w:rPr>
        <w:t>BERTA MARINA SANCHEZ GUETTE</w:t>
      </w:r>
      <w:r w:rsidR="00EB465E" w:rsidRPr="00233F76">
        <w:rPr>
          <w:rFonts w:ascii="Arial Narrow" w:hAnsi="Arial Narrow"/>
          <w:sz w:val="21"/>
          <w:szCs w:val="21"/>
        </w:rPr>
        <w:t xml:space="preserve"> C.C. </w:t>
      </w:r>
      <w:r w:rsidR="00EB465E" w:rsidRPr="00233F76">
        <w:rPr>
          <w:rFonts w:ascii="Arial Narrow" w:hAnsi="Arial Narrow"/>
          <w:sz w:val="21"/>
          <w:szCs w:val="21"/>
        </w:rPr>
        <w:t>57414962</w:t>
      </w:r>
      <w:r w:rsidR="00EB465E" w:rsidRPr="00233F76">
        <w:rPr>
          <w:rFonts w:ascii="Arial Narrow" w:hAnsi="Arial Narrow"/>
          <w:sz w:val="21"/>
          <w:szCs w:val="21"/>
        </w:rPr>
        <w:t>.</w:t>
      </w:r>
    </w:p>
    <w:sectPr w:rsidR="004B76C5" w:rsidRPr="00233F76" w:rsidSect="009E113B">
      <w:headerReference w:type="default" r:id="rId26"/>
      <w:headerReference w:type="first" r:id="rId27"/>
      <w:type w:val="continuous"/>
      <w:pgSz w:w="12240" w:h="20160" w:code="5"/>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D5FE9" w14:textId="77777777" w:rsidR="00CE57AB" w:rsidRDefault="00CE57AB">
      <w:r>
        <w:separator/>
      </w:r>
    </w:p>
  </w:endnote>
  <w:endnote w:type="continuationSeparator" w:id="0">
    <w:p w14:paraId="6F198BC9" w14:textId="77777777" w:rsidR="00CE57AB" w:rsidRDefault="00CE57AB">
      <w:r>
        <w:continuationSeparator/>
      </w:r>
    </w:p>
  </w:endnote>
  <w:endnote w:type="continuationNotice" w:id="1">
    <w:p w14:paraId="278BD5FB" w14:textId="77777777" w:rsidR="00CE57AB" w:rsidRDefault="00CE57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Droid Sans Fallback">
    <w:panose1 w:val="00000000000000000000"/>
    <w:charset w:val="00"/>
    <w:family w:val="auto"/>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5FE4E1" w14:textId="77777777" w:rsidR="00CE57AB" w:rsidRDefault="00CE57AB">
      <w:r>
        <w:separator/>
      </w:r>
    </w:p>
  </w:footnote>
  <w:footnote w:type="continuationSeparator" w:id="0">
    <w:p w14:paraId="526AAB78" w14:textId="77777777" w:rsidR="00CE57AB" w:rsidRDefault="00CE57AB">
      <w:r>
        <w:continuationSeparator/>
      </w:r>
    </w:p>
  </w:footnote>
  <w:footnote w:type="continuationNotice" w:id="1">
    <w:p w14:paraId="16ED9578" w14:textId="77777777" w:rsidR="00CE57AB" w:rsidRDefault="00CE57AB"/>
  </w:footnote>
  <w:footnote w:id="2">
    <w:p w14:paraId="28FBD9DB" w14:textId="77777777" w:rsidR="00D239EE" w:rsidRPr="00586B95" w:rsidRDefault="00D239EE" w:rsidP="00D239EE">
      <w:pPr>
        <w:pStyle w:val="Textonotapie"/>
        <w:rPr>
          <w:sz w:val="14"/>
          <w:szCs w:val="14"/>
          <w:lang w:val="es-CO"/>
        </w:rPr>
      </w:pPr>
      <w:r w:rsidRPr="00586B95">
        <w:rPr>
          <w:rStyle w:val="Refdenotaalpie"/>
          <w:sz w:val="14"/>
          <w:szCs w:val="14"/>
        </w:rPr>
        <w:footnoteRef/>
      </w:r>
      <w:r w:rsidRPr="00586B95">
        <w:rPr>
          <w:sz w:val="14"/>
          <w:szCs w:val="14"/>
          <w:lang w:val="es-CO"/>
        </w:rPr>
        <w:t xml:space="preserve"> Art. 68 C.P.A.C.A. “</w:t>
      </w:r>
      <w:r w:rsidRPr="00586B95">
        <w:rPr>
          <w:i/>
          <w:iCs/>
          <w:sz w:val="14"/>
          <w:szCs w:val="14"/>
          <w:lang w:val="es-CO"/>
        </w:rPr>
        <w:t xml:space="preserve">Citaciones para notificación personal. </w:t>
      </w:r>
      <w:r w:rsidRPr="00586B95">
        <w:rPr>
          <w:sz w:val="14"/>
          <w:szCs w:val="14"/>
          <w:lang w:val="es-CO"/>
        </w:rPr>
        <w:t xml:space="preserve">Si no hay otro medio más eficaz de informar al interesado, </w:t>
      </w:r>
      <w:r w:rsidRPr="00586B95">
        <w:rPr>
          <w:b/>
          <w:bCs/>
          <w:sz w:val="14"/>
          <w:szCs w:val="14"/>
          <w:lang w:val="es-CO"/>
        </w:rPr>
        <w:t xml:space="preserve">se le enviará una notificación a la dirección, al número de fax o al correo electrónico que figuren en el expediente </w:t>
      </w:r>
      <w:r w:rsidRPr="00586B95">
        <w:rPr>
          <w:sz w:val="14"/>
          <w:szCs w:val="14"/>
          <w:lang w:val="es-CO"/>
        </w:rPr>
        <w:t xml:space="preserve">o puedan obtenerse del registro mercantil, para que comparezca a la diligencia de notificación personal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FDF19" w14:textId="0BE3694D" w:rsidR="00F100C3" w:rsidRDefault="006D4DA9" w:rsidP="004E09DA">
    <w:pPr>
      <w:pStyle w:val="Encabezado"/>
      <w:jc w:val="center"/>
      <w:rPr>
        <w:rFonts w:ascii="Arial" w:hAnsi="Arial" w:cs="Arial"/>
        <w:b/>
        <w:bCs/>
        <w:sz w:val="24"/>
      </w:rPr>
    </w:pPr>
    <w:r>
      <w:rPr>
        <w:rFonts w:ascii="Arial" w:hAnsi="Arial" w:cs="Arial"/>
        <w:b/>
        <w:bCs/>
        <w:noProof/>
        <w:sz w:val="24"/>
        <w:lang w:val="en-US"/>
        <w14:ligatures w14:val="standardContextual"/>
      </w:rPr>
      <w:drawing>
        <wp:anchor distT="0" distB="0" distL="114300" distR="114300" simplePos="0" relativeHeight="251657216" behindDoc="1" locked="0" layoutInCell="1" allowOverlap="1" wp14:anchorId="021B8A77" wp14:editId="562541A6">
          <wp:simplePos x="0" y="0"/>
          <wp:positionH relativeFrom="page">
            <wp:align>right</wp:align>
          </wp:positionH>
          <wp:positionV relativeFrom="paragraph">
            <wp:posOffset>-436245</wp:posOffset>
          </wp:positionV>
          <wp:extent cx="7753350" cy="12757150"/>
          <wp:effectExtent l="19050" t="19050" r="19050" b="25400"/>
          <wp:wrapNone/>
          <wp:docPr id="6" name="Imagen 6" descr="C:\Users\Ximena\AppData\Local\Microsoft\Windows\INetCache\Content.Word\FONDO PLANTILLA RESOLU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mena\AppData\Local\Microsoft\Windows\INetCache\Content.Word\FONDO PLANTILLA RESOLUCIÓ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3350" cy="12757150"/>
                  </a:xfrm>
                  <a:prstGeom prst="rect">
                    <a:avLst/>
                  </a:prstGeom>
                  <a:noFill/>
                  <a:ln>
                    <a:solidFill>
                      <a:srgbClr val="EE0000"/>
                    </a:solidFill>
                  </a:ln>
                </pic:spPr>
              </pic:pic>
            </a:graphicData>
          </a:graphic>
          <wp14:sizeRelH relativeFrom="page">
            <wp14:pctWidth>0</wp14:pctWidth>
          </wp14:sizeRelH>
          <wp14:sizeRelV relativeFrom="page">
            <wp14:pctHeight>0</wp14:pctHeight>
          </wp14:sizeRelV>
        </wp:anchor>
      </w:drawing>
    </w:r>
  </w:p>
  <w:p w14:paraId="630E9939" w14:textId="77777777" w:rsidR="00F100C3" w:rsidRDefault="00F100C3" w:rsidP="004E09DA">
    <w:pPr>
      <w:pStyle w:val="Encabezado"/>
      <w:jc w:val="center"/>
      <w:rPr>
        <w:rFonts w:ascii="Arial" w:hAnsi="Arial" w:cs="Arial"/>
        <w:b/>
        <w:bCs/>
        <w:sz w:val="24"/>
      </w:rPr>
    </w:pPr>
  </w:p>
  <w:p w14:paraId="42190310" w14:textId="77777777" w:rsidR="00F100C3" w:rsidRDefault="00F100C3" w:rsidP="004E09DA">
    <w:pPr>
      <w:pStyle w:val="Encabezado"/>
      <w:jc w:val="center"/>
      <w:rPr>
        <w:rFonts w:ascii="Arial" w:hAnsi="Arial" w:cs="Arial"/>
        <w:b/>
        <w:bCs/>
        <w:sz w:val="24"/>
      </w:rPr>
    </w:pPr>
  </w:p>
  <w:p w14:paraId="5497511B" w14:textId="77777777" w:rsidR="00530AF3" w:rsidRPr="00530AF3" w:rsidRDefault="00530AF3" w:rsidP="009A7E0A">
    <w:pPr>
      <w:pStyle w:val="Encabezado"/>
      <w:jc w:val="center"/>
      <w:rPr>
        <w:rFonts w:ascii="Arial" w:hAnsi="Arial" w:cs="Arial"/>
        <w:b/>
        <w:sz w:val="12"/>
        <w:szCs w:val="12"/>
      </w:rPr>
    </w:pPr>
  </w:p>
  <w:p w14:paraId="4C0F5FE9" w14:textId="77777777" w:rsidR="0027108C" w:rsidRDefault="0027108C" w:rsidP="009A7E0A">
    <w:pPr>
      <w:pStyle w:val="Encabezado"/>
      <w:jc w:val="center"/>
      <w:rPr>
        <w:rFonts w:ascii="Arial" w:hAnsi="Arial" w:cs="Arial"/>
        <w:b/>
      </w:rPr>
    </w:pPr>
  </w:p>
  <w:p w14:paraId="04DF4517" w14:textId="77777777" w:rsidR="0027108C" w:rsidRDefault="0027108C" w:rsidP="009A7E0A">
    <w:pPr>
      <w:pStyle w:val="Encabezado"/>
      <w:jc w:val="center"/>
      <w:rPr>
        <w:rFonts w:ascii="Arial" w:hAnsi="Arial" w:cs="Arial"/>
        <w:b/>
      </w:rPr>
    </w:pPr>
  </w:p>
  <w:p w14:paraId="046A35DC" w14:textId="77777777" w:rsidR="0027108C" w:rsidRDefault="0027108C" w:rsidP="009A7E0A">
    <w:pPr>
      <w:pStyle w:val="Encabezado"/>
      <w:jc w:val="center"/>
      <w:rPr>
        <w:rFonts w:ascii="Arial" w:hAnsi="Arial" w:cs="Arial"/>
        <w:b/>
      </w:rPr>
    </w:pPr>
  </w:p>
  <w:p w14:paraId="79A0FCBB" w14:textId="77777777" w:rsidR="0027108C" w:rsidRPr="0027108C" w:rsidRDefault="0027108C" w:rsidP="009A7E0A">
    <w:pPr>
      <w:pStyle w:val="Encabezado"/>
      <w:jc w:val="center"/>
      <w:rPr>
        <w:rFonts w:ascii="Verdana" w:hAnsi="Verdana" w:cs="Arial"/>
        <w:b/>
      </w:rPr>
    </w:pPr>
  </w:p>
  <w:p w14:paraId="300C7A89" w14:textId="4D48329E" w:rsidR="009E113B" w:rsidRPr="0027108C" w:rsidRDefault="009316C4" w:rsidP="009A7E0A">
    <w:pPr>
      <w:pStyle w:val="Encabezado"/>
      <w:jc w:val="center"/>
      <w:rPr>
        <w:rStyle w:val="Nmerodepgina"/>
        <w:rFonts w:ascii="Verdana" w:hAnsi="Verdana" w:cs="Arial"/>
        <w:b/>
      </w:rPr>
    </w:pPr>
    <w:r w:rsidRPr="0027108C">
      <w:rPr>
        <w:rFonts w:ascii="Verdana" w:hAnsi="Verdana" w:cs="Arial"/>
        <w:b/>
      </w:rPr>
      <w:t>RESOLUCIÓN NÚMERO</w:t>
    </w:r>
    <w:r w:rsidR="00037E7A">
      <w:rPr>
        <w:rFonts w:ascii="Verdana" w:hAnsi="Verdana" w:cs="Arial"/>
        <w:b/>
      </w:rPr>
      <w:t xml:space="preserve"> </w:t>
    </w:r>
    <w:r w:rsidRPr="0027108C">
      <w:rPr>
        <w:rFonts w:ascii="Verdana" w:hAnsi="Verdana" w:cs="Arial"/>
        <w:b/>
      </w:rPr>
      <w:t>DE 202</w:t>
    </w:r>
    <w:r w:rsidR="0046302A">
      <w:rPr>
        <w:rFonts w:ascii="Verdana" w:hAnsi="Verdana" w:cs="Arial"/>
        <w:b/>
      </w:rPr>
      <w:t>6</w:t>
    </w:r>
    <w:r w:rsidRPr="0027108C">
      <w:rPr>
        <w:rFonts w:ascii="Verdana" w:hAnsi="Verdana" w:cs="Arial"/>
        <w:b/>
      </w:rPr>
      <w:t xml:space="preserve">          </w:t>
    </w:r>
    <w:r w:rsidR="009E113B" w:rsidRPr="0027108C">
      <w:rPr>
        <w:rFonts w:ascii="Verdana" w:hAnsi="Verdana" w:cs="Arial"/>
        <w:b/>
      </w:rPr>
      <w:t xml:space="preserve">HOJA No. </w:t>
    </w:r>
    <w:r w:rsidR="009E113B" w:rsidRPr="0027108C">
      <w:rPr>
        <w:rStyle w:val="Nmerodepgina"/>
        <w:rFonts w:ascii="Verdana" w:hAnsi="Verdana" w:cs="Arial"/>
        <w:b/>
      </w:rPr>
      <w:fldChar w:fldCharType="begin"/>
    </w:r>
    <w:r w:rsidR="009E113B" w:rsidRPr="0027108C">
      <w:rPr>
        <w:rStyle w:val="Nmerodepgina"/>
        <w:rFonts w:ascii="Verdana" w:hAnsi="Verdana" w:cs="Arial"/>
        <w:b/>
      </w:rPr>
      <w:instrText xml:space="preserve"> PAGE </w:instrText>
    </w:r>
    <w:r w:rsidR="009E113B" w:rsidRPr="0027108C">
      <w:rPr>
        <w:rStyle w:val="Nmerodepgina"/>
        <w:rFonts w:ascii="Verdana" w:hAnsi="Verdana" w:cs="Arial"/>
        <w:b/>
      </w:rPr>
      <w:fldChar w:fldCharType="separate"/>
    </w:r>
    <w:r w:rsidR="00092B97">
      <w:rPr>
        <w:rStyle w:val="Nmerodepgina"/>
        <w:rFonts w:ascii="Verdana" w:hAnsi="Verdana" w:cs="Arial"/>
        <w:b/>
        <w:noProof/>
      </w:rPr>
      <w:t>9</w:t>
    </w:r>
    <w:r w:rsidR="009E113B" w:rsidRPr="0027108C">
      <w:rPr>
        <w:rStyle w:val="Nmerodepgina"/>
        <w:rFonts w:ascii="Verdana" w:hAnsi="Verdana" w:cs="Arial"/>
        <w:b/>
      </w:rPr>
      <w:fldChar w:fldCharType="end"/>
    </w:r>
    <w:r w:rsidR="009E113B" w:rsidRPr="0027108C">
      <w:rPr>
        <w:rStyle w:val="Nmerodepgina"/>
        <w:rFonts w:ascii="Verdana" w:hAnsi="Verdana" w:cs="Arial"/>
        <w:b/>
      </w:rPr>
      <w:t xml:space="preserve"> de </w:t>
    </w:r>
    <w:r w:rsidR="009E113B" w:rsidRPr="0027108C">
      <w:rPr>
        <w:rStyle w:val="Nmerodepgina"/>
        <w:rFonts w:ascii="Verdana" w:hAnsi="Verdana" w:cs="Arial"/>
        <w:b/>
      </w:rPr>
      <w:fldChar w:fldCharType="begin"/>
    </w:r>
    <w:r w:rsidR="009E113B" w:rsidRPr="0027108C">
      <w:rPr>
        <w:rStyle w:val="Nmerodepgina"/>
        <w:rFonts w:ascii="Verdana" w:hAnsi="Verdana" w:cs="Arial"/>
        <w:b/>
      </w:rPr>
      <w:instrText xml:space="preserve"> NUMPAGES  </w:instrText>
    </w:r>
    <w:r w:rsidR="009E113B" w:rsidRPr="0027108C">
      <w:rPr>
        <w:rStyle w:val="Nmerodepgina"/>
        <w:rFonts w:ascii="Verdana" w:hAnsi="Verdana" w:cs="Arial"/>
        <w:b/>
      </w:rPr>
      <w:fldChar w:fldCharType="separate"/>
    </w:r>
    <w:r w:rsidR="00092B97">
      <w:rPr>
        <w:rStyle w:val="Nmerodepgina"/>
        <w:rFonts w:ascii="Verdana" w:hAnsi="Verdana" w:cs="Arial"/>
        <w:b/>
        <w:noProof/>
      </w:rPr>
      <w:t>9</w:t>
    </w:r>
    <w:r w:rsidR="009E113B" w:rsidRPr="0027108C">
      <w:rPr>
        <w:rStyle w:val="Nmerodepgina"/>
        <w:rFonts w:ascii="Verdana" w:hAnsi="Verdana" w:cs="Arial"/>
        <w:b/>
      </w:rPr>
      <w:fldChar w:fldCharType="end"/>
    </w:r>
  </w:p>
  <w:p w14:paraId="69C5A31F" w14:textId="77777777" w:rsidR="009E113B" w:rsidRPr="0027108C" w:rsidRDefault="009E113B" w:rsidP="009A7E0A">
    <w:pPr>
      <w:pStyle w:val="Encabezado"/>
      <w:jc w:val="center"/>
      <w:rPr>
        <w:rStyle w:val="Nmerodepgina"/>
        <w:rFonts w:ascii="Verdana" w:hAnsi="Verdana" w:cs="Arial"/>
        <w:b/>
      </w:rPr>
    </w:pPr>
  </w:p>
  <w:p w14:paraId="5F5AB109" w14:textId="0FCDBFA5" w:rsidR="00530AF3" w:rsidRDefault="009E113B" w:rsidP="00911A05">
    <w:pPr>
      <w:jc w:val="both"/>
      <w:rPr>
        <w:rFonts w:ascii="Verdana" w:hAnsi="Verdana" w:cs="Arial"/>
        <w:i/>
        <w:iCs/>
        <w:sz w:val="21"/>
        <w:szCs w:val="21"/>
      </w:rPr>
    </w:pPr>
    <w:r w:rsidRPr="0027108C">
      <w:rPr>
        <w:rStyle w:val="Nmerodepgina"/>
        <w:rFonts w:ascii="Verdana" w:hAnsi="Verdana" w:cs="Arial"/>
        <w:bCs/>
        <w:sz w:val="20"/>
        <w:szCs w:val="20"/>
      </w:rPr>
      <w:t xml:space="preserve">Continuación de la Resolución: </w:t>
    </w:r>
    <w:r w:rsidR="003664F3" w:rsidRPr="003664F3">
      <w:rPr>
        <w:rFonts w:ascii="Verdana" w:hAnsi="Verdana" w:cs="Arial"/>
        <w:i/>
        <w:iCs/>
        <w:sz w:val="21"/>
        <w:szCs w:val="21"/>
      </w:rPr>
      <w:t>“Por medio de la cual se resuelve recurso de reposición en contra de la Resolución No. 0083948 del 30 de abril de 2026 que resolvió las excepciones”</w:t>
    </w:r>
  </w:p>
  <w:p w14:paraId="1E3F8256" w14:textId="77777777" w:rsidR="000B2242" w:rsidRPr="000E7012" w:rsidRDefault="000B2242" w:rsidP="000E7012">
    <w:pPr>
      <w:jc w:val="center"/>
      <w:rPr>
        <w:rFonts w:ascii="Verdana" w:hAnsi="Verdana" w:cs="Arial"/>
        <w:i/>
        <w:iCs/>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04D02" w14:textId="77777777" w:rsidR="009E113B" w:rsidRDefault="00CE57AB">
    <w:pPr>
      <w:pStyle w:val="Encabezado"/>
      <w:rPr>
        <w:rFonts w:ascii="Arial" w:hAnsi="Arial" w:cs="Arial"/>
        <w:b/>
      </w:rPr>
    </w:pPr>
    <w:r>
      <w:rPr>
        <w:noProof/>
      </w:rPr>
      <w:pict w14:anchorId="6D449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85.05pt;margin-top:-34.5pt;width:610.5pt;height:1004.5pt;z-index:-251658240;mso-position-horizontal-relative:text;mso-position-vertical-relative:text;mso-width-relative:page;mso-height-relative:page">
          <v:imagedata r:id="rId1" o:title="FONDO PLANTILLA RESOLUCIÓN"/>
        </v:shape>
      </w:pict>
    </w:r>
  </w:p>
  <w:p w14:paraId="7C47307F" w14:textId="77777777" w:rsidR="009E113B" w:rsidRDefault="009E113B">
    <w:pPr>
      <w:pStyle w:val="Encabezado"/>
      <w:rPr>
        <w:rFonts w:ascii="Arial" w:hAnsi="Arial" w:cs="Arial"/>
        <w:b/>
      </w:rPr>
    </w:pPr>
  </w:p>
  <w:p w14:paraId="521C7232" w14:textId="77777777" w:rsidR="009E113B" w:rsidRDefault="009E113B">
    <w:pPr>
      <w:pStyle w:val="Encabezado"/>
      <w:rPr>
        <w:rFonts w:ascii="Arial" w:hAnsi="Arial" w:cs="Arial"/>
        <w:b/>
      </w:rPr>
    </w:pPr>
  </w:p>
  <w:p w14:paraId="2855BDF5" w14:textId="77777777" w:rsidR="009E113B" w:rsidRDefault="009E113B">
    <w:pPr>
      <w:pStyle w:val="Encabezado"/>
      <w:rPr>
        <w:rFonts w:ascii="Arial" w:hAnsi="Arial" w:cs="Arial"/>
        <w:b/>
      </w:rPr>
    </w:pPr>
  </w:p>
  <w:p w14:paraId="7C653904" w14:textId="77777777" w:rsidR="009E113B" w:rsidRPr="009E113B" w:rsidRDefault="009E113B">
    <w:pPr>
      <w:pStyle w:val="Encabezado"/>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DD25C7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AF4B2C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0C53780"/>
    <w:multiLevelType w:val="hybridMultilevel"/>
    <w:tmpl w:val="B2948DB4"/>
    <w:lvl w:ilvl="0" w:tplc="C3D2D98A">
      <w:start w:val="1"/>
      <w:numFmt w:val="lowerRoman"/>
      <w:lvlText w:val="(%1)"/>
      <w:lvlJc w:val="left"/>
      <w:pPr>
        <w:ind w:left="1080" w:hanging="720"/>
      </w:pPr>
      <w:rPr>
        <w:rFonts w:ascii="Arial Narrow" w:eastAsia="Times New Roman" w:hAnsi="Arial Narrow"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1">
    <w:nsid w:val="01B1032B"/>
    <w:multiLevelType w:val="multilevel"/>
    <w:tmpl w:val="4BCC22DC"/>
    <w:lvl w:ilvl="0">
      <w:start w:val="1"/>
      <w:numFmt w:val="decimal"/>
      <w:lvlText w:val="%1"/>
      <w:lvlJc w:val="left"/>
      <w:pPr>
        <w:ind w:left="360" w:hanging="360"/>
      </w:pPr>
      <w:rPr>
        <w:rFonts w:eastAsia="Arial" w:hint="default"/>
        <w:b/>
        <w:color w:val="auto"/>
      </w:rPr>
    </w:lvl>
    <w:lvl w:ilvl="1">
      <w:start w:val="1"/>
      <w:numFmt w:val="decimal"/>
      <w:lvlText w:val="%1.%2"/>
      <w:lvlJc w:val="left"/>
      <w:pPr>
        <w:ind w:left="360" w:hanging="360"/>
      </w:pPr>
      <w:rPr>
        <w:rFonts w:eastAsia="Arial" w:hint="default"/>
        <w:b/>
        <w:color w:val="auto"/>
      </w:rPr>
    </w:lvl>
    <w:lvl w:ilvl="2">
      <w:start w:val="1"/>
      <w:numFmt w:val="decimal"/>
      <w:lvlText w:val="%1.%2.%3"/>
      <w:lvlJc w:val="left"/>
      <w:pPr>
        <w:ind w:left="720" w:hanging="720"/>
      </w:pPr>
      <w:rPr>
        <w:rFonts w:eastAsia="Arial" w:hint="default"/>
        <w:b/>
        <w:color w:val="auto"/>
      </w:rPr>
    </w:lvl>
    <w:lvl w:ilvl="3">
      <w:start w:val="1"/>
      <w:numFmt w:val="decimal"/>
      <w:lvlText w:val="%1.%2.%3.%4"/>
      <w:lvlJc w:val="left"/>
      <w:pPr>
        <w:ind w:left="720" w:hanging="720"/>
      </w:pPr>
      <w:rPr>
        <w:rFonts w:eastAsia="Arial" w:hint="default"/>
        <w:b/>
        <w:color w:val="auto"/>
      </w:rPr>
    </w:lvl>
    <w:lvl w:ilvl="4">
      <w:start w:val="1"/>
      <w:numFmt w:val="decimal"/>
      <w:lvlText w:val="%1.%2.%3.%4.%5"/>
      <w:lvlJc w:val="left"/>
      <w:pPr>
        <w:ind w:left="1080" w:hanging="1080"/>
      </w:pPr>
      <w:rPr>
        <w:rFonts w:eastAsia="Arial" w:hint="default"/>
        <w:b/>
        <w:color w:val="auto"/>
      </w:rPr>
    </w:lvl>
    <w:lvl w:ilvl="5">
      <w:start w:val="1"/>
      <w:numFmt w:val="decimal"/>
      <w:lvlText w:val="%1.%2.%3.%4.%5.%6"/>
      <w:lvlJc w:val="left"/>
      <w:pPr>
        <w:ind w:left="1080" w:hanging="1080"/>
      </w:pPr>
      <w:rPr>
        <w:rFonts w:eastAsia="Arial" w:hint="default"/>
        <w:b/>
        <w:color w:val="auto"/>
      </w:rPr>
    </w:lvl>
    <w:lvl w:ilvl="6">
      <w:start w:val="1"/>
      <w:numFmt w:val="decimal"/>
      <w:lvlText w:val="%1.%2.%3.%4.%5.%6.%7"/>
      <w:lvlJc w:val="left"/>
      <w:pPr>
        <w:ind w:left="1440" w:hanging="1440"/>
      </w:pPr>
      <w:rPr>
        <w:rFonts w:eastAsia="Arial" w:hint="default"/>
        <w:b/>
        <w:color w:val="auto"/>
      </w:rPr>
    </w:lvl>
    <w:lvl w:ilvl="7">
      <w:start w:val="1"/>
      <w:numFmt w:val="decimal"/>
      <w:lvlText w:val="%1.%2.%3.%4.%5.%6.%7.%8"/>
      <w:lvlJc w:val="left"/>
      <w:pPr>
        <w:ind w:left="1440" w:hanging="1440"/>
      </w:pPr>
      <w:rPr>
        <w:rFonts w:eastAsia="Arial" w:hint="default"/>
        <w:b/>
        <w:color w:val="auto"/>
      </w:rPr>
    </w:lvl>
    <w:lvl w:ilvl="8">
      <w:start w:val="1"/>
      <w:numFmt w:val="decimal"/>
      <w:lvlText w:val="%1.%2.%3.%4.%5.%6.%7.%8.%9"/>
      <w:lvlJc w:val="left"/>
      <w:pPr>
        <w:ind w:left="1440" w:hanging="1440"/>
      </w:pPr>
      <w:rPr>
        <w:rFonts w:eastAsia="Arial" w:hint="default"/>
        <w:b/>
        <w:color w:val="auto"/>
      </w:rPr>
    </w:lvl>
  </w:abstractNum>
  <w:abstractNum w:abstractNumId="4" w15:restartNumberingAfterBreak="0">
    <w:nsid w:val="048AC41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AB50192"/>
    <w:multiLevelType w:val="multilevel"/>
    <w:tmpl w:val="B27480C6"/>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b w:val="0"/>
        <w:bCs/>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25B763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7E14704"/>
    <w:multiLevelType w:val="hybridMultilevel"/>
    <w:tmpl w:val="4B64B7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23B5201A"/>
    <w:multiLevelType w:val="multilevel"/>
    <w:tmpl w:val="90AC823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92708C0"/>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9AE3A1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A6E09DC"/>
    <w:multiLevelType w:val="hybridMultilevel"/>
    <w:tmpl w:val="182809BC"/>
    <w:lvl w:ilvl="0" w:tplc="33801E84">
      <w:start w:val="1"/>
      <w:numFmt w:val="decimal"/>
      <w:lvlText w:val="%1."/>
      <w:lvlJc w:val="left"/>
      <w:pPr>
        <w:ind w:left="720" w:hanging="360"/>
      </w:pPr>
      <w:rPr>
        <w:rFonts w:eastAsia="Arial MT"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B28493D"/>
    <w:multiLevelType w:val="hybridMultilevel"/>
    <w:tmpl w:val="E6F87B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1">
    <w:nsid w:val="2F2607C7"/>
    <w:multiLevelType w:val="multilevel"/>
    <w:tmpl w:val="3544F646"/>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4" w15:restartNumberingAfterBreak="1">
    <w:nsid w:val="30242431"/>
    <w:multiLevelType w:val="hybridMultilevel"/>
    <w:tmpl w:val="D9CCEDA8"/>
    <w:lvl w:ilvl="0" w:tplc="DA08253A">
      <w:start w:val="1"/>
      <w:numFmt w:val="decimal"/>
      <w:lvlText w:val="%1."/>
      <w:lvlJc w:val="left"/>
      <w:pPr>
        <w:ind w:left="720" w:hanging="360"/>
      </w:pPr>
      <w:rPr>
        <w:rFonts w:ascii="Arial" w:hAnsi="Arial" w:cs="Arial" w:hint="default"/>
        <w:color w:val="auto"/>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5745505"/>
    <w:multiLevelType w:val="hybridMultilevel"/>
    <w:tmpl w:val="C04A645C"/>
    <w:lvl w:ilvl="0" w:tplc="900815E0">
      <w:start w:val="1"/>
      <w:numFmt w:val="decimal"/>
      <w:lvlText w:val="%1."/>
      <w:lvlJc w:val="left"/>
      <w:pPr>
        <w:ind w:left="1425" w:hanging="705"/>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36297FB3"/>
    <w:multiLevelType w:val="hybridMultilevel"/>
    <w:tmpl w:val="60F890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A190F2D"/>
    <w:multiLevelType w:val="hybridMultilevel"/>
    <w:tmpl w:val="40DA7E1A"/>
    <w:lvl w:ilvl="0" w:tplc="58E0227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3DE6F36"/>
    <w:multiLevelType w:val="hybridMultilevel"/>
    <w:tmpl w:val="C6984C24"/>
    <w:lvl w:ilvl="0" w:tplc="0212B3D0">
      <w:start w:val="1"/>
      <w:numFmt w:val="decimal"/>
      <w:lvlText w:val="%1."/>
      <w:lvlJc w:val="left"/>
      <w:pPr>
        <w:ind w:left="720" w:hanging="360"/>
      </w:pPr>
      <w:rPr>
        <w:rFonts w:eastAsia="Calibri" w:cs="Arial"/>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9" w15:restartNumberingAfterBreak="0">
    <w:nsid w:val="4A4E5BF0"/>
    <w:multiLevelType w:val="hybridMultilevel"/>
    <w:tmpl w:val="E41A46A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A1D5C0C"/>
    <w:multiLevelType w:val="multilevel"/>
    <w:tmpl w:val="9982C03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AEE2B7A"/>
    <w:multiLevelType w:val="multilevel"/>
    <w:tmpl w:val="280CCB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CB5493E"/>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043A08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6AA21679"/>
    <w:multiLevelType w:val="hybridMultilevel"/>
    <w:tmpl w:val="A726EA6C"/>
    <w:lvl w:ilvl="0" w:tplc="64AE05A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4D14FDD"/>
    <w:multiLevelType w:val="hybridMultilevel"/>
    <w:tmpl w:val="729A1BE6"/>
    <w:lvl w:ilvl="0" w:tplc="900815E0">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75967E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BA95D80"/>
    <w:multiLevelType w:val="hybridMultilevel"/>
    <w:tmpl w:val="0038BC6C"/>
    <w:lvl w:ilvl="0" w:tplc="B5D67E84">
      <w:start w:val="1"/>
      <w:numFmt w:val="decimal"/>
      <w:lvlText w:val="%1."/>
      <w:lvlJc w:val="left"/>
      <w:pPr>
        <w:ind w:left="720" w:hanging="360"/>
      </w:pPr>
      <w:rPr>
        <w:rFonts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C201DD0"/>
    <w:multiLevelType w:val="hybridMultilevel"/>
    <w:tmpl w:val="D50263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FA66205"/>
    <w:multiLevelType w:val="hybridMultilevel"/>
    <w:tmpl w:val="360027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84077307">
    <w:abstractNumId w:val="3"/>
  </w:num>
  <w:num w:numId="2" w16cid:durableId="579681367">
    <w:abstractNumId w:val="13"/>
  </w:num>
  <w:num w:numId="3" w16cid:durableId="1341547962">
    <w:abstractNumId w:val="14"/>
  </w:num>
  <w:num w:numId="4" w16cid:durableId="1331831038">
    <w:abstractNumId w:val="24"/>
  </w:num>
  <w:num w:numId="5" w16cid:durableId="1228150466">
    <w:abstractNumId w:val="21"/>
  </w:num>
  <w:num w:numId="6" w16cid:durableId="1685017190">
    <w:abstractNumId w:val="23"/>
  </w:num>
  <w:num w:numId="7" w16cid:durableId="1180000027">
    <w:abstractNumId w:val="6"/>
  </w:num>
  <w:num w:numId="8" w16cid:durableId="329214988">
    <w:abstractNumId w:val="0"/>
  </w:num>
  <w:num w:numId="9" w16cid:durableId="2125730930">
    <w:abstractNumId w:val="1"/>
  </w:num>
  <w:num w:numId="10" w16cid:durableId="821888504">
    <w:abstractNumId w:val="4"/>
  </w:num>
  <w:num w:numId="11" w16cid:durableId="775104819">
    <w:abstractNumId w:val="20"/>
  </w:num>
  <w:num w:numId="12" w16cid:durableId="711267943">
    <w:abstractNumId w:val="8"/>
  </w:num>
  <w:num w:numId="13" w16cid:durableId="2134522769">
    <w:abstractNumId w:val="10"/>
  </w:num>
  <w:num w:numId="14" w16cid:durableId="701638023">
    <w:abstractNumId w:val="19"/>
  </w:num>
  <w:num w:numId="15" w16cid:durableId="1506633938">
    <w:abstractNumId w:val="7"/>
  </w:num>
  <w:num w:numId="16" w16cid:durableId="1494952757">
    <w:abstractNumId w:val="12"/>
  </w:num>
  <w:num w:numId="17" w16cid:durableId="1218973146">
    <w:abstractNumId w:val="25"/>
  </w:num>
  <w:num w:numId="18" w16cid:durableId="479348047">
    <w:abstractNumId w:val="15"/>
  </w:num>
  <w:num w:numId="19" w16cid:durableId="787891428">
    <w:abstractNumId w:val="22"/>
  </w:num>
  <w:num w:numId="20" w16cid:durableId="30764931">
    <w:abstractNumId w:val="26"/>
  </w:num>
  <w:num w:numId="21" w16cid:durableId="2056922810">
    <w:abstractNumId w:val="9"/>
  </w:num>
  <w:num w:numId="22" w16cid:durableId="13173708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29448542">
    <w:abstractNumId w:val="27"/>
  </w:num>
  <w:num w:numId="24" w16cid:durableId="1239942928">
    <w:abstractNumId w:val="11"/>
  </w:num>
  <w:num w:numId="25" w16cid:durableId="373887396">
    <w:abstractNumId w:val="28"/>
  </w:num>
  <w:num w:numId="26" w16cid:durableId="2110537379">
    <w:abstractNumId w:val="5"/>
  </w:num>
  <w:num w:numId="27" w16cid:durableId="1196188539">
    <w:abstractNumId w:val="16"/>
  </w:num>
  <w:num w:numId="28" w16cid:durableId="1075475421">
    <w:abstractNumId w:val="17"/>
  </w:num>
  <w:num w:numId="29" w16cid:durableId="1185897467">
    <w:abstractNumId w:val="29"/>
  </w:num>
  <w:num w:numId="30" w16cid:durableId="796464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76C5"/>
    <w:rsid w:val="000010D8"/>
    <w:rsid w:val="0000440D"/>
    <w:rsid w:val="0000494D"/>
    <w:rsid w:val="00005065"/>
    <w:rsid w:val="000057A7"/>
    <w:rsid w:val="000058EB"/>
    <w:rsid w:val="00006D05"/>
    <w:rsid w:val="00007BAB"/>
    <w:rsid w:val="000102C6"/>
    <w:rsid w:val="00010A98"/>
    <w:rsid w:val="00010CB7"/>
    <w:rsid w:val="00012834"/>
    <w:rsid w:val="000137A3"/>
    <w:rsid w:val="00014CA7"/>
    <w:rsid w:val="00015329"/>
    <w:rsid w:val="00021F0E"/>
    <w:rsid w:val="00022CD4"/>
    <w:rsid w:val="00022ED4"/>
    <w:rsid w:val="00024B76"/>
    <w:rsid w:val="0002661E"/>
    <w:rsid w:val="00026806"/>
    <w:rsid w:val="00026CAC"/>
    <w:rsid w:val="00030203"/>
    <w:rsid w:val="00030BA8"/>
    <w:rsid w:val="0003182B"/>
    <w:rsid w:val="00032752"/>
    <w:rsid w:val="000346A4"/>
    <w:rsid w:val="00035558"/>
    <w:rsid w:val="00035BDF"/>
    <w:rsid w:val="0003788C"/>
    <w:rsid w:val="00037E7A"/>
    <w:rsid w:val="000407AE"/>
    <w:rsid w:val="00041264"/>
    <w:rsid w:val="00041FCC"/>
    <w:rsid w:val="000428C6"/>
    <w:rsid w:val="0004356C"/>
    <w:rsid w:val="0004356F"/>
    <w:rsid w:val="00044690"/>
    <w:rsid w:val="000460DC"/>
    <w:rsid w:val="00047C67"/>
    <w:rsid w:val="00052A43"/>
    <w:rsid w:val="000536CB"/>
    <w:rsid w:val="00060FEB"/>
    <w:rsid w:val="00062A31"/>
    <w:rsid w:val="00063254"/>
    <w:rsid w:val="0006533F"/>
    <w:rsid w:val="00070378"/>
    <w:rsid w:val="00070807"/>
    <w:rsid w:val="00070A94"/>
    <w:rsid w:val="00070BE3"/>
    <w:rsid w:val="00072634"/>
    <w:rsid w:val="000729EC"/>
    <w:rsid w:val="0007438C"/>
    <w:rsid w:val="0007668A"/>
    <w:rsid w:val="00080636"/>
    <w:rsid w:val="00080DC8"/>
    <w:rsid w:val="00082095"/>
    <w:rsid w:val="00082862"/>
    <w:rsid w:val="00083A22"/>
    <w:rsid w:val="00084001"/>
    <w:rsid w:val="00084595"/>
    <w:rsid w:val="000863C8"/>
    <w:rsid w:val="000868DE"/>
    <w:rsid w:val="00090182"/>
    <w:rsid w:val="00092B97"/>
    <w:rsid w:val="00092C4F"/>
    <w:rsid w:val="000937D9"/>
    <w:rsid w:val="00093D71"/>
    <w:rsid w:val="00093E4E"/>
    <w:rsid w:val="00093FD8"/>
    <w:rsid w:val="00096B37"/>
    <w:rsid w:val="00097046"/>
    <w:rsid w:val="000A1090"/>
    <w:rsid w:val="000A3B33"/>
    <w:rsid w:val="000A4D78"/>
    <w:rsid w:val="000A5025"/>
    <w:rsid w:val="000A7415"/>
    <w:rsid w:val="000B145E"/>
    <w:rsid w:val="000B146F"/>
    <w:rsid w:val="000B168C"/>
    <w:rsid w:val="000B1DB6"/>
    <w:rsid w:val="000B2242"/>
    <w:rsid w:val="000B2342"/>
    <w:rsid w:val="000B3897"/>
    <w:rsid w:val="000B3CE0"/>
    <w:rsid w:val="000B3F0C"/>
    <w:rsid w:val="000B7473"/>
    <w:rsid w:val="000B7AC3"/>
    <w:rsid w:val="000C026E"/>
    <w:rsid w:val="000C1BC3"/>
    <w:rsid w:val="000C234A"/>
    <w:rsid w:val="000C3F6D"/>
    <w:rsid w:val="000C4F2D"/>
    <w:rsid w:val="000C6015"/>
    <w:rsid w:val="000C6DC4"/>
    <w:rsid w:val="000C7185"/>
    <w:rsid w:val="000C71FE"/>
    <w:rsid w:val="000D14F1"/>
    <w:rsid w:val="000D2418"/>
    <w:rsid w:val="000D3C5F"/>
    <w:rsid w:val="000D4E02"/>
    <w:rsid w:val="000D6665"/>
    <w:rsid w:val="000E26A0"/>
    <w:rsid w:val="000E5288"/>
    <w:rsid w:val="000E5587"/>
    <w:rsid w:val="000E7012"/>
    <w:rsid w:val="000E7553"/>
    <w:rsid w:val="000E7857"/>
    <w:rsid w:val="000E7C18"/>
    <w:rsid w:val="000F0885"/>
    <w:rsid w:val="000F0A6C"/>
    <w:rsid w:val="000F0B58"/>
    <w:rsid w:val="000F13F7"/>
    <w:rsid w:val="000F1F86"/>
    <w:rsid w:val="000F41E1"/>
    <w:rsid w:val="000F5311"/>
    <w:rsid w:val="000F5E2E"/>
    <w:rsid w:val="000F602D"/>
    <w:rsid w:val="000F688B"/>
    <w:rsid w:val="00100D04"/>
    <w:rsid w:val="001017A8"/>
    <w:rsid w:val="0010298D"/>
    <w:rsid w:val="00103D09"/>
    <w:rsid w:val="00104435"/>
    <w:rsid w:val="00104BD5"/>
    <w:rsid w:val="00104C6C"/>
    <w:rsid w:val="001108E9"/>
    <w:rsid w:val="001126DC"/>
    <w:rsid w:val="0011328D"/>
    <w:rsid w:val="0011331F"/>
    <w:rsid w:val="0011581E"/>
    <w:rsid w:val="00116E91"/>
    <w:rsid w:val="001176C1"/>
    <w:rsid w:val="00120F41"/>
    <w:rsid w:val="001216CE"/>
    <w:rsid w:val="00121C46"/>
    <w:rsid w:val="0012221E"/>
    <w:rsid w:val="00124F88"/>
    <w:rsid w:val="00127C84"/>
    <w:rsid w:val="00130A59"/>
    <w:rsid w:val="0013612E"/>
    <w:rsid w:val="001363A4"/>
    <w:rsid w:val="001366F1"/>
    <w:rsid w:val="0014242C"/>
    <w:rsid w:val="00143151"/>
    <w:rsid w:val="00145B4D"/>
    <w:rsid w:val="001466E9"/>
    <w:rsid w:val="00151AD4"/>
    <w:rsid w:val="00154BCB"/>
    <w:rsid w:val="00155B8D"/>
    <w:rsid w:val="001601B3"/>
    <w:rsid w:val="00164A86"/>
    <w:rsid w:val="001665D1"/>
    <w:rsid w:val="0017202E"/>
    <w:rsid w:val="00173338"/>
    <w:rsid w:val="001747C3"/>
    <w:rsid w:val="00175978"/>
    <w:rsid w:val="0017621A"/>
    <w:rsid w:val="00176399"/>
    <w:rsid w:val="00176536"/>
    <w:rsid w:val="00180348"/>
    <w:rsid w:val="001810B6"/>
    <w:rsid w:val="001850FC"/>
    <w:rsid w:val="00192AE7"/>
    <w:rsid w:val="00192AFE"/>
    <w:rsid w:val="001947E5"/>
    <w:rsid w:val="001A14CE"/>
    <w:rsid w:val="001A29A1"/>
    <w:rsid w:val="001A35CB"/>
    <w:rsid w:val="001A5114"/>
    <w:rsid w:val="001A5140"/>
    <w:rsid w:val="001B1CFB"/>
    <w:rsid w:val="001B1FC4"/>
    <w:rsid w:val="001B65C2"/>
    <w:rsid w:val="001C3AF6"/>
    <w:rsid w:val="001C640C"/>
    <w:rsid w:val="001C7E7F"/>
    <w:rsid w:val="001D1EC1"/>
    <w:rsid w:val="001D2834"/>
    <w:rsid w:val="001D4B44"/>
    <w:rsid w:val="001D7278"/>
    <w:rsid w:val="001D7A49"/>
    <w:rsid w:val="001D7D40"/>
    <w:rsid w:val="001D7DB5"/>
    <w:rsid w:val="001E19EB"/>
    <w:rsid w:val="001E1ED9"/>
    <w:rsid w:val="001E26C9"/>
    <w:rsid w:val="001E2A94"/>
    <w:rsid w:val="001E58B5"/>
    <w:rsid w:val="001E634B"/>
    <w:rsid w:val="001F0704"/>
    <w:rsid w:val="001F2B0D"/>
    <w:rsid w:val="001F4519"/>
    <w:rsid w:val="001F6C3E"/>
    <w:rsid w:val="001F76FF"/>
    <w:rsid w:val="0020018D"/>
    <w:rsid w:val="00201709"/>
    <w:rsid w:val="00204E59"/>
    <w:rsid w:val="0020553F"/>
    <w:rsid w:val="00210A11"/>
    <w:rsid w:val="00210A9C"/>
    <w:rsid w:val="00215FA3"/>
    <w:rsid w:val="002201D8"/>
    <w:rsid w:val="0022225B"/>
    <w:rsid w:val="0022394D"/>
    <w:rsid w:val="00225386"/>
    <w:rsid w:val="00227BE2"/>
    <w:rsid w:val="002302AA"/>
    <w:rsid w:val="00230B13"/>
    <w:rsid w:val="00231FB5"/>
    <w:rsid w:val="00232A3F"/>
    <w:rsid w:val="00233E78"/>
    <w:rsid w:val="00233F76"/>
    <w:rsid w:val="00235097"/>
    <w:rsid w:val="002365AC"/>
    <w:rsid w:val="002377F5"/>
    <w:rsid w:val="002413D5"/>
    <w:rsid w:val="002442F0"/>
    <w:rsid w:val="002444AB"/>
    <w:rsid w:val="002444FA"/>
    <w:rsid w:val="00244F6D"/>
    <w:rsid w:val="002458D6"/>
    <w:rsid w:val="00245F8F"/>
    <w:rsid w:val="00247174"/>
    <w:rsid w:val="002501BA"/>
    <w:rsid w:val="00250F74"/>
    <w:rsid w:val="0025103C"/>
    <w:rsid w:val="002515D5"/>
    <w:rsid w:val="00252BE7"/>
    <w:rsid w:val="002533F0"/>
    <w:rsid w:val="00255E36"/>
    <w:rsid w:val="00256FEA"/>
    <w:rsid w:val="00262698"/>
    <w:rsid w:val="00264644"/>
    <w:rsid w:val="00266F14"/>
    <w:rsid w:val="0027108C"/>
    <w:rsid w:val="00273539"/>
    <w:rsid w:val="00274107"/>
    <w:rsid w:val="002741DE"/>
    <w:rsid w:val="00275B34"/>
    <w:rsid w:val="0027628F"/>
    <w:rsid w:val="00280EB7"/>
    <w:rsid w:val="00280F6D"/>
    <w:rsid w:val="002810A7"/>
    <w:rsid w:val="00281687"/>
    <w:rsid w:val="00281F4F"/>
    <w:rsid w:val="00282B1A"/>
    <w:rsid w:val="0028435F"/>
    <w:rsid w:val="002857D0"/>
    <w:rsid w:val="00287282"/>
    <w:rsid w:val="00287EED"/>
    <w:rsid w:val="0029047D"/>
    <w:rsid w:val="00290C61"/>
    <w:rsid w:val="00290FE8"/>
    <w:rsid w:val="00297614"/>
    <w:rsid w:val="002A182A"/>
    <w:rsid w:val="002A1E47"/>
    <w:rsid w:val="002A6FBF"/>
    <w:rsid w:val="002B0085"/>
    <w:rsid w:val="002B4FC2"/>
    <w:rsid w:val="002B572D"/>
    <w:rsid w:val="002B6EB3"/>
    <w:rsid w:val="002B715F"/>
    <w:rsid w:val="002B7475"/>
    <w:rsid w:val="002B7915"/>
    <w:rsid w:val="002C0D0F"/>
    <w:rsid w:val="002C1A7E"/>
    <w:rsid w:val="002C1C56"/>
    <w:rsid w:val="002C24A9"/>
    <w:rsid w:val="002C2914"/>
    <w:rsid w:val="002C3164"/>
    <w:rsid w:val="002C3AF7"/>
    <w:rsid w:val="002C4A43"/>
    <w:rsid w:val="002C6794"/>
    <w:rsid w:val="002C7777"/>
    <w:rsid w:val="002C779D"/>
    <w:rsid w:val="002D146A"/>
    <w:rsid w:val="002D16E4"/>
    <w:rsid w:val="002D1E65"/>
    <w:rsid w:val="002D237F"/>
    <w:rsid w:val="002D2998"/>
    <w:rsid w:val="002D34E0"/>
    <w:rsid w:val="002D41D0"/>
    <w:rsid w:val="002E0F4B"/>
    <w:rsid w:val="002E1D24"/>
    <w:rsid w:val="002E24FE"/>
    <w:rsid w:val="002E39B6"/>
    <w:rsid w:val="002E5656"/>
    <w:rsid w:val="002E6118"/>
    <w:rsid w:val="002F150F"/>
    <w:rsid w:val="002F285B"/>
    <w:rsid w:val="002F473C"/>
    <w:rsid w:val="002F496D"/>
    <w:rsid w:val="002F4DF8"/>
    <w:rsid w:val="002F53BE"/>
    <w:rsid w:val="002F5B73"/>
    <w:rsid w:val="002F5D87"/>
    <w:rsid w:val="002F6032"/>
    <w:rsid w:val="002F668E"/>
    <w:rsid w:val="002F73BC"/>
    <w:rsid w:val="00301CB4"/>
    <w:rsid w:val="00302F92"/>
    <w:rsid w:val="00303B30"/>
    <w:rsid w:val="00303F0C"/>
    <w:rsid w:val="00304529"/>
    <w:rsid w:val="0030741E"/>
    <w:rsid w:val="00310213"/>
    <w:rsid w:val="00310D0F"/>
    <w:rsid w:val="003111B5"/>
    <w:rsid w:val="003140E3"/>
    <w:rsid w:val="003166B6"/>
    <w:rsid w:val="0031688B"/>
    <w:rsid w:val="003174EE"/>
    <w:rsid w:val="00320944"/>
    <w:rsid w:val="003224FE"/>
    <w:rsid w:val="00326061"/>
    <w:rsid w:val="003270AE"/>
    <w:rsid w:val="00327AB0"/>
    <w:rsid w:val="00327B1F"/>
    <w:rsid w:val="0033076C"/>
    <w:rsid w:val="00333DD3"/>
    <w:rsid w:val="00333FAE"/>
    <w:rsid w:val="00334BCB"/>
    <w:rsid w:val="003355F7"/>
    <w:rsid w:val="00340907"/>
    <w:rsid w:val="00343606"/>
    <w:rsid w:val="003436B2"/>
    <w:rsid w:val="00344303"/>
    <w:rsid w:val="0034544E"/>
    <w:rsid w:val="003462B1"/>
    <w:rsid w:val="00346DE6"/>
    <w:rsid w:val="00347357"/>
    <w:rsid w:val="0035089F"/>
    <w:rsid w:val="003565BC"/>
    <w:rsid w:val="00357668"/>
    <w:rsid w:val="00360162"/>
    <w:rsid w:val="00360D8A"/>
    <w:rsid w:val="00362FE4"/>
    <w:rsid w:val="00363EE9"/>
    <w:rsid w:val="003664F3"/>
    <w:rsid w:val="00366568"/>
    <w:rsid w:val="003674E3"/>
    <w:rsid w:val="003703E5"/>
    <w:rsid w:val="003746E2"/>
    <w:rsid w:val="0037700B"/>
    <w:rsid w:val="00380707"/>
    <w:rsid w:val="003813DA"/>
    <w:rsid w:val="00382BD6"/>
    <w:rsid w:val="0038615D"/>
    <w:rsid w:val="0039253F"/>
    <w:rsid w:val="003955A4"/>
    <w:rsid w:val="00395DCF"/>
    <w:rsid w:val="00395E3B"/>
    <w:rsid w:val="003964C2"/>
    <w:rsid w:val="00397038"/>
    <w:rsid w:val="00397A00"/>
    <w:rsid w:val="003A0ACC"/>
    <w:rsid w:val="003A1B9C"/>
    <w:rsid w:val="003A2119"/>
    <w:rsid w:val="003A2A53"/>
    <w:rsid w:val="003A600E"/>
    <w:rsid w:val="003A6D80"/>
    <w:rsid w:val="003B032E"/>
    <w:rsid w:val="003B0449"/>
    <w:rsid w:val="003B48F4"/>
    <w:rsid w:val="003B4A72"/>
    <w:rsid w:val="003B4DCB"/>
    <w:rsid w:val="003B53DA"/>
    <w:rsid w:val="003B54CF"/>
    <w:rsid w:val="003B611D"/>
    <w:rsid w:val="003B699D"/>
    <w:rsid w:val="003B6B11"/>
    <w:rsid w:val="003B6BE9"/>
    <w:rsid w:val="003B708F"/>
    <w:rsid w:val="003C10BD"/>
    <w:rsid w:val="003C1BCE"/>
    <w:rsid w:val="003C2B16"/>
    <w:rsid w:val="003C3B53"/>
    <w:rsid w:val="003C4B71"/>
    <w:rsid w:val="003C5BA4"/>
    <w:rsid w:val="003C6CB0"/>
    <w:rsid w:val="003D19D6"/>
    <w:rsid w:val="003D2586"/>
    <w:rsid w:val="003D34F3"/>
    <w:rsid w:val="003D4310"/>
    <w:rsid w:val="003D47BF"/>
    <w:rsid w:val="003E0261"/>
    <w:rsid w:val="003E034C"/>
    <w:rsid w:val="003E0B8F"/>
    <w:rsid w:val="003E0F28"/>
    <w:rsid w:val="003E116F"/>
    <w:rsid w:val="003E2C55"/>
    <w:rsid w:val="003E3721"/>
    <w:rsid w:val="003E70E8"/>
    <w:rsid w:val="003E76EB"/>
    <w:rsid w:val="003F2CED"/>
    <w:rsid w:val="003F3432"/>
    <w:rsid w:val="003F40F8"/>
    <w:rsid w:val="003F4495"/>
    <w:rsid w:val="003F4562"/>
    <w:rsid w:val="003F4651"/>
    <w:rsid w:val="003F4AD0"/>
    <w:rsid w:val="003F59B6"/>
    <w:rsid w:val="003F605E"/>
    <w:rsid w:val="003F6F1C"/>
    <w:rsid w:val="004000BA"/>
    <w:rsid w:val="00400D93"/>
    <w:rsid w:val="00401014"/>
    <w:rsid w:val="004012A1"/>
    <w:rsid w:val="0040191D"/>
    <w:rsid w:val="00403E42"/>
    <w:rsid w:val="00405053"/>
    <w:rsid w:val="00407E53"/>
    <w:rsid w:val="00410F5A"/>
    <w:rsid w:val="00411400"/>
    <w:rsid w:val="004115A2"/>
    <w:rsid w:val="004121FC"/>
    <w:rsid w:val="00412E60"/>
    <w:rsid w:val="00412EFB"/>
    <w:rsid w:val="0041390A"/>
    <w:rsid w:val="004146D5"/>
    <w:rsid w:val="00417636"/>
    <w:rsid w:val="00417C1E"/>
    <w:rsid w:val="00425FCC"/>
    <w:rsid w:val="004274D7"/>
    <w:rsid w:val="00431876"/>
    <w:rsid w:val="00432458"/>
    <w:rsid w:val="004327BC"/>
    <w:rsid w:val="00432C53"/>
    <w:rsid w:val="00433D5D"/>
    <w:rsid w:val="00434EBB"/>
    <w:rsid w:val="004356A1"/>
    <w:rsid w:val="00435C53"/>
    <w:rsid w:val="004364E6"/>
    <w:rsid w:val="004366F4"/>
    <w:rsid w:val="004376EC"/>
    <w:rsid w:val="00440F0B"/>
    <w:rsid w:val="00442991"/>
    <w:rsid w:val="00442ED1"/>
    <w:rsid w:val="00443354"/>
    <w:rsid w:val="0044474F"/>
    <w:rsid w:val="00444ACB"/>
    <w:rsid w:val="0044561E"/>
    <w:rsid w:val="00447338"/>
    <w:rsid w:val="0045039A"/>
    <w:rsid w:val="00451C5F"/>
    <w:rsid w:val="0045320C"/>
    <w:rsid w:val="00453EC7"/>
    <w:rsid w:val="00455127"/>
    <w:rsid w:val="00461568"/>
    <w:rsid w:val="0046302A"/>
    <w:rsid w:val="0046530F"/>
    <w:rsid w:val="00472CAC"/>
    <w:rsid w:val="00474973"/>
    <w:rsid w:val="004767ED"/>
    <w:rsid w:val="00476EEB"/>
    <w:rsid w:val="00476F12"/>
    <w:rsid w:val="00480BD4"/>
    <w:rsid w:val="004813C3"/>
    <w:rsid w:val="0048406A"/>
    <w:rsid w:val="00484201"/>
    <w:rsid w:val="00484629"/>
    <w:rsid w:val="00484E2A"/>
    <w:rsid w:val="004860A7"/>
    <w:rsid w:val="0048615C"/>
    <w:rsid w:val="004901E0"/>
    <w:rsid w:val="00490253"/>
    <w:rsid w:val="00490610"/>
    <w:rsid w:val="00491B25"/>
    <w:rsid w:val="00492A8C"/>
    <w:rsid w:val="004958D6"/>
    <w:rsid w:val="004967E6"/>
    <w:rsid w:val="00497E33"/>
    <w:rsid w:val="00497EA2"/>
    <w:rsid w:val="004A0E8B"/>
    <w:rsid w:val="004A1BA7"/>
    <w:rsid w:val="004A5903"/>
    <w:rsid w:val="004A6969"/>
    <w:rsid w:val="004B0D73"/>
    <w:rsid w:val="004B2544"/>
    <w:rsid w:val="004B57B2"/>
    <w:rsid w:val="004B601C"/>
    <w:rsid w:val="004B6303"/>
    <w:rsid w:val="004B76C5"/>
    <w:rsid w:val="004B7EF2"/>
    <w:rsid w:val="004C04AF"/>
    <w:rsid w:val="004C0D24"/>
    <w:rsid w:val="004C3076"/>
    <w:rsid w:val="004C4315"/>
    <w:rsid w:val="004C4B3B"/>
    <w:rsid w:val="004C4CE7"/>
    <w:rsid w:val="004D08D0"/>
    <w:rsid w:val="004D1C56"/>
    <w:rsid w:val="004D465E"/>
    <w:rsid w:val="004D5348"/>
    <w:rsid w:val="004D542B"/>
    <w:rsid w:val="004D6625"/>
    <w:rsid w:val="004D77BD"/>
    <w:rsid w:val="004E3CDD"/>
    <w:rsid w:val="004E631D"/>
    <w:rsid w:val="004E6DDB"/>
    <w:rsid w:val="004E7592"/>
    <w:rsid w:val="004E7705"/>
    <w:rsid w:val="004F4438"/>
    <w:rsid w:val="004F485C"/>
    <w:rsid w:val="004F7639"/>
    <w:rsid w:val="0050042E"/>
    <w:rsid w:val="00503FA4"/>
    <w:rsid w:val="005040C0"/>
    <w:rsid w:val="00504301"/>
    <w:rsid w:val="00504CC1"/>
    <w:rsid w:val="00504FA3"/>
    <w:rsid w:val="00505869"/>
    <w:rsid w:val="0050591F"/>
    <w:rsid w:val="00505F7A"/>
    <w:rsid w:val="005061D6"/>
    <w:rsid w:val="0050665B"/>
    <w:rsid w:val="005066C5"/>
    <w:rsid w:val="00506C0A"/>
    <w:rsid w:val="00511587"/>
    <w:rsid w:val="00511C6B"/>
    <w:rsid w:val="00511CCC"/>
    <w:rsid w:val="0051200F"/>
    <w:rsid w:val="00514E26"/>
    <w:rsid w:val="00514E9B"/>
    <w:rsid w:val="00516B1D"/>
    <w:rsid w:val="005202FE"/>
    <w:rsid w:val="005223A5"/>
    <w:rsid w:val="005223DA"/>
    <w:rsid w:val="00522509"/>
    <w:rsid w:val="00524877"/>
    <w:rsid w:val="0052490B"/>
    <w:rsid w:val="00524EA5"/>
    <w:rsid w:val="005301B9"/>
    <w:rsid w:val="00530AF3"/>
    <w:rsid w:val="00530ED2"/>
    <w:rsid w:val="005328DE"/>
    <w:rsid w:val="0053319D"/>
    <w:rsid w:val="00533C8A"/>
    <w:rsid w:val="00535480"/>
    <w:rsid w:val="0053623E"/>
    <w:rsid w:val="005364A5"/>
    <w:rsid w:val="00537C82"/>
    <w:rsid w:val="00540145"/>
    <w:rsid w:val="0054062D"/>
    <w:rsid w:val="00542D1E"/>
    <w:rsid w:val="00544690"/>
    <w:rsid w:val="00546005"/>
    <w:rsid w:val="00547BB4"/>
    <w:rsid w:val="00551C38"/>
    <w:rsid w:val="00552A76"/>
    <w:rsid w:val="00553E2B"/>
    <w:rsid w:val="0055469E"/>
    <w:rsid w:val="00560C21"/>
    <w:rsid w:val="00560DCE"/>
    <w:rsid w:val="0056144E"/>
    <w:rsid w:val="00562007"/>
    <w:rsid w:val="00563B47"/>
    <w:rsid w:val="0057179A"/>
    <w:rsid w:val="0057276A"/>
    <w:rsid w:val="00572A3D"/>
    <w:rsid w:val="005740B7"/>
    <w:rsid w:val="00575248"/>
    <w:rsid w:val="005760F3"/>
    <w:rsid w:val="005762F0"/>
    <w:rsid w:val="00577807"/>
    <w:rsid w:val="005815D2"/>
    <w:rsid w:val="005839A4"/>
    <w:rsid w:val="005839B8"/>
    <w:rsid w:val="00584C9A"/>
    <w:rsid w:val="00587EF1"/>
    <w:rsid w:val="00590E89"/>
    <w:rsid w:val="00592135"/>
    <w:rsid w:val="00593313"/>
    <w:rsid w:val="0059413D"/>
    <w:rsid w:val="00594270"/>
    <w:rsid w:val="00594B32"/>
    <w:rsid w:val="005954DD"/>
    <w:rsid w:val="00595E7E"/>
    <w:rsid w:val="005A096E"/>
    <w:rsid w:val="005A1923"/>
    <w:rsid w:val="005A43ED"/>
    <w:rsid w:val="005A46DE"/>
    <w:rsid w:val="005A4E13"/>
    <w:rsid w:val="005A50AF"/>
    <w:rsid w:val="005A575A"/>
    <w:rsid w:val="005A6B43"/>
    <w:rsid w:val="005A6F4D"/>
    <w:rsid w:val="005A798C"/>
    <w:rsid w:val="005A7F13"/>
    <w:rsid w:val="005A7F79"/>
    <w:rsid w:val="005B1CF0"/>
    <w:rsid w:val="005B7609"/>
    <w:rsid w:val="005B7D08"/>
    <w:rsid w:val="005C04D7"/>
    <w:rsid w:val="005C0B30"/>
    <w:rsid w:val="005C1349"/>
    <w:rsid w:val="005C286A"/>
    <w:rsid w:val="005C2C41"/>
    <w:rsid w:val="005C4EA2"/>
    <w:rsid w:val="005C5C3F"/>
    <w:rsid w:val="005D08FC"/>
    <w:rsid w:val="005D0EAD"/>
    <w:rsid w:val="005D4629"/>
    <w:rsid w:val="005D59AF"/>
    <w:rsid w:val="005E162C"/>
    <w:rsid w:val="005E18B4"/>
    <w:rsid w:val="005E3442"/>
    <w:rsid w:val="005E4128"/>
    <w:rsid w:val="005E45C1"/>
    <w:rsid w:val="005E49B6"/>
    <w:rsid w:val="005E6913"/>
    <w:rsid w:val="005F1202"/>
    <w:rsid w:val="005F270A"/>
    <w:rsid w:val="005F37EF"/>
    <w:rsid w:val="005F5403"/>
    <w:rsid w:val="005F553E"/>
    <w:rsid w:val="005F5796"/>
    <w:rsid w:val="005F6D0A"/>
    <w:rsid w:val="005F74BA"/>
    <w:rsid w:val="005F761E"/>
    <w:rsid w:val="005F7C13"/>
    <w:rsid w:val="0060095A"/>
    <w:rsid w:val="00603B31"/>
    <w:rsid w:val="00605F56"/>
    <w:rsid w:val="006073C4"/>
    <w:rsid w:val="006128D7"/>
    <w:rsid w:val="00613332"/>
    <w:rsid w:val="00615B9B"/>
    <w:rsid w:val="00616605"/>
    <w:rsid w:val="0061765C"/>
    <w:rsid w:val="00632CC0"/>
    <w:rsid w:val="00633033"/>
    <w:rsid w:val="006378E1"/>
    <w:rsid w:val="0063794B"/>
    <w:rsid w:val="0064024E"/>
    <w:rsid w:val="006402B4"/>
    <w:rsid w:val="00643BD1"/>
    <w:rsid w:val="00644DB5"/>
    <w:rsid w:val="00645563"/>
    <w:rsid w:val="00645E8D"/>
    <w:rsid w:val="00646196"/>
    <w:rsid w:val="0064651C"/>
    <w:rsid w:val="006511DE"/>
    <w:rsid w:val="00651E85"/>
    <w:rsid w:val="006526EA"/>
    <w:rsid w:val="00652B0E"/>
    <w:rsid w:val="00660E31"/>
    <w:rsid w:val="00662302"/>
    <w:rsid w:val="00662756"/>
    <w:rsid w:val="0066324E"/>
    <w:rsid w:val="00663737"/>
    <w:rsid w:val="00663E18"/>
    <w:rsid w:val="00664D89"/>
    <w:rsid w:val="006662C2"/>
    <w:rsid w:val="006713A2"/>
    <w:rsid w:val="00671925"/>
    <w:rsid w:val="00671FBA"/>
    <w:rsid w:val="0067225A"/>
    <w:rsid w:val="00672B6E"/>
    <w:rsid w:val="006740BB"/>
    <w:rsid w:val="00674773"/>
    <w:rsid w:val="006752B3"/>
    <w:rsid w:val="00677DEC"/>
    <w:rsid w:val="00680FFF"/>
    <w:rsid w:val="00682F0C"/>
    <w:rsid w:val="00684221"/>
    <w:rsid w:val="00684356"/>
    <w:rsid w:val="006849CC"/>
    <w:rsid w:val="00684B2E"/>
    <w:rsid w:val="00685C57"/>
    <w:rsid w:val="006861BE"/>
    <w:rsid w:val="00687772"/>
    <w:rsid w:val="0068781B"/>
    <w:rsid w:val="00690B58"/>
    <w:rsid w:val="00691312"/>
    <w:rsid w:val="00697838"/>
    <w:rsid w:val="006A3014"/>
    <w:rsid w:val="006A394E"/>
    <w:rsid w:val="006A4472"/>
    <w:rsid w:val="006A5250"/>
    <w:rsid w:val="006A5A1D"/>
    <w:rsid w:val="006B1228"/>
    <w:rsid w:val="006B1247"/>
    <w:rsid w:val="006B1C74"/>
    <w:rsid w:val="006B1E36"/>
    <w:rsid w:val="006B428B"/>
    <w:rsid w:val="006B5932"/>
    <w:rsid w:val="006C04B8"/>
    <w:rsid w:val="006C1E34"/>
    <w:rsid w:val="006C26A4"/>
    <w:rsid w:val="006C5508"/>
    <w:rsid w:val="006C57C0"/>
    <w:rsid w:val="006C5862"/>
    <w:rsid w:val="006C5F37"/>
    <w:rsid w:val="006C6B18"/>
    <w:rsid w:val="006D1440"/>
    <w:rsid w:val="006D15E6"/>
    <w:rsid w:val="006D49D7"/>
    <w:rsid w:val="006D4DA9"/>
    <w:rsid w:val="006D52FC"/>
    <w:rsid w:val="006D593F"/>
    <w:rsid w:val="006D783A"/>
    <w:rsid w:val="006D7949"/>
    <w:rsid w:val="006E1114"/>
    <w:rsid w:val="006E2406"/>
    <w:rsid w:val="006E5E70"/>
    <w:rsid w:val="006E69A7"/>
    <w:rsid w:val="006E7AB4"/>
    <w:rsid w:val="006F002B"/>
    <w:rsid w:val="006F23EC"/>
    <w:rsid w:val="006F42D6"/>
    <w:rsid w:val="006F4879"/>
    <w:rsid w:val="006F6A87"/>
    <w:rsid w:val="0070045E"/>
    <w:rsid w:val="00702636"/>
    <w:rsid w:val="007037B6"/>
    <w:rsid w:val="007045B3"/>
    <w:rsid w:val="00704E01"/>
    <w:rsid w:val="00710F3C"/>
    <w:rsid w:val="00715BF4"/>
    <w:rsid w:val="0072002A"/>
    <w:rsid w:val="00721856"/>
    <w:rsid w:val="00721E40"/>
    <w:rsid w:val="00725C3B"/>
    <w:rsid w:val="00727570"/>
    <w:rsid w:val="00727918"/>
    <w:rsid w:val="00730702"/>
    <w:rsid w:val="00732928"/>
    <w:rsid w:val="00732ACC"/>
    <w:rsid w:val="00732EEC"/>
    <w:rsid w:val="007338D7"/>
    <w:rsid w:val="0073559E"/>
    <w:rsid w:val="00735A40"/>
    <w:rsid w:val="00742411"/>
    <w:rsid w:val="007461B7"/>
    <w:rsid w:val="00746BB1"/>
    <w:rsid w:val="00746D61"/>
    <w:rsid w:val="007472D6"/>
    <w:rsid w:val="00752114"/>
    <w:rsid w:val="007528CC"/>
    <w:rsid w:val="00753D97"/>
    <w:rsid w:val="00754B79"/>
    <w:rsid w:val="00761037"/>
    <w:rsid w:val="00761118"/>
    <w:rsid w:val="0076129A"/>
    <w:rsid w:val="007618BC"/>
    <w:rsid w:val="0076302C"/>
    <w:rsid w:val="00764C67"/>
    <w:rsid w:val="007663BA"/>
    <w:rsid w:val="00767375"/>
    <w:rsid w:val="007701AD"/>
    <w:rsid w:val="00771B81"/>
    <w:rsid w:val="00772108"/>
    <w:rsid w:val="00776A2B"/>
    <w:rsid w:val="00781940"/>
    <w:rsid w:val="007836FD"/>
    <w:rsid w:val="00790BB8"/>
    <w:rsid w:val="007914B7"/>
    <w:rsid w:val="00791CCA"/>
    <w:rsid w:val="007925FD"/>
    <w:rsid w:val="00792B7E"/>
    <w:rsid w:val="0079300C"/>
    <w:rsid w:val="0079427E"/>
    <w:rsid w:val="007A009D"/>
    <w:rsid w:val="007A154D"/>
    <w:rsid w:val="007A15EB"/>
    <w:rsid w:val="007A308B"/>
    <w:rsid w:val="007A438E"/>
    <w:rsid w:val="007A4C99"/>
    <w:rsid w:val="007A5E78"/>
    <w:rsid w:val="007A7F92"/>
    <w:rsid w:val="007B051B"/>
    <w:rsid w:val="007B1F8D"/>
    <w:rsid w:val="007B41CB"/>
    <w:rsid w:val="007B48B3"/>
    <w:rsid w:val="007B528A"/>
    <w:rsid w:val="007B66E6"/>
    <w:rsid w:val="007B68D4"/>
    <w:rsid w:val="007B6EE9"/>
    <w:rsid w:val="007C0031"/>
    <w:rsid w:val="007C04EC"/>
    <w:rsid w:val="007C141A"/>
    <w:rsid w:val="007C1F44"/>
    <w:rsid w:val="007C2722"/>
    <w:rsid w:val="007D138A"/>
    <w:rsid w:val="007D2233"/>
    <w:rsid w:val="007D2D89"/>
    <w:rsid w:val="007D4984"/>
    <w:rsid w:val="007D5BCD"/>
    <w:rsid w:val="007D6918"/>
    <w:rsid w:val="007D6ECF"/>
    <w:rsid w:val="007D7646"/>
    <w:rsid w:val="007D7913"/>
    <w:rsid w:val="007E0582"/>
    <w:rsid w:val="007E1CE4"/>
    <w:rsid w:val="007E301B"/>
    <w:rsid w:val="007E335E"/>
    <w:rsid w:val="007E5C45"/>
    <w:rsid w:val="007E5F7C"/>
    <w:rsid w:val="007E6E1E"/>
    <w:rsid w:val="007F0169"/>
    <w:rsid w:val="007F1C43"/>
    <w:rsid w:val="007F1DF1"/>
    <w:rsid w:val="007F2BB5"/>
    <w:rsid w:val="007F56A0"/>
    <w:rsid w:val="007F6AA6"/>
    <w:rsid w:val="007F727D"/>
    <w:rsid w:val="0080002E"/>
    <w:rsid w:val="00800C9B"/>
    <w:rsid w:val="008020BE"/>
    <w:rsid w:val="00802A56"/>
    <w:rsid w:val="00803FC6"/>
    <w:rsid w:val="00804028"/>
    <w:rsid w:val="00805120"/>
    <w:rsid w:val="00805D62"/>
    <w:rsid w:val="00806B8C"/>
    <w:rsid w:val="008075ED"/>
    <w:rsid w:val="00815C2F"/>
    <w:rsid w:val="0082193F"/>
    <w:rsid w:val="00822F82"/>
    <w:rsid w:val="0082551C"/>
    <w:rsid w:val="00825BED"/>
    <w:rsid w:val="0082612F"/>
    <w:rsid w:val="00826191"/>
    <w:rsid w:val="00830CE1"/>
    <w:rsid w:val="00833B4F"/>
    <w:rsid w:val="00834674"/>
    <w:rsid w:val="00835365"/>
    <w:rsid w:val="00835F3F"/>
    <w:rsid w:val="00836056"/>
    <w:rsid w:val="00836972"/>
    <w:rsid w:val="0083755C"/>
    <w:rsid w:val="00840F37"/>
    <w:rsid w:val="0084139D"/>
    <w:rsid w:val="00841BB3"/>
    <w:rsid w:val="0084200F"/>
    <w:rsid w:val="00842440"/>
    <w:rsid w:val="0084551D"/>
    <w:rsid w:val="008456C9"/>
    <w:rsid w:val="008511B2"/>
    <w:rsid w:val="008519BB"/>
    <w:rsid w:val="00855212"/>
    <w:rsid w:val="00855BF7"/>
    <w:rsid w:val="00857AEB"/>
    <w:rsid w:val="00860DF5"/>
    <w:rsid w:val="0086138A"/>
    <w:rsid w:val="008619F3"/>
    <w:rsid w:val="00862439"/>
    <w:rsid w:val="00863E5C"/>
    <w:rsid w:val="00864654"/>
    <w:rsid w:val="0086505E"/>
    <w:rsid w:val="00865253"/>
    <w:rsid w:val="00865A99"/>
    <w:rsid w:val="00866CC8"/>
    <w:rsid w:val="00867B47"/>
    <w:rsid w:val="00870A2C"/>
    <w:rsid w:val="0087181B"/>
    <w:rsid w:val="00871A45"/>
    <w:rsid w:val="00872E9C"/>
    <w:rsid w:val="00874975"/>
    <w:rsid w:val="00875579"/>
    <w:rsid w:val="00876D46"/>
    <w:rsid w:val="00876DF7"/>
    <w:rsid w:val="008772B3"/>
    <w:rsid w:val="00884976"/>
    <w:rsid w:val="008874E9"/>
    <w:rsid w:val="00887583"/>
    <w:rsid w:val="0089066B"/>
    <w:rsid w:val="00892169"/>
    <w:rsid w:val="00893770"/>
    <w:rsid w:val="00893E8D"/>
    <w:rsid w:val="00893FC0"/>
    <w:rsid w:val="008940ED"/>
    <w:rsid w:val="008950DA"/>
    <w:rsid w:val="00895210"/>
    <w:rsid w:val="00895239"/>
    <w:rsid w:val="008953A4"/>
    <w:rsid w:val="00896267"/>
    <w:rsid w:val="00896F88"/>
    <w:rsid w:val="00897B7A"/>
    <w:rsid w:val="008A45E4"/>
    <w:rsid w:val="008A4897"/>
    <w:rsid w:val="008A5204"/>
    <w:rsid w:val="008A75DA"/>
    <w:rsid w:val="008B25B1"/>
    <w:rsid w:val="008B2EF1"/>
    <w:rsid w:val="008B425A"/>
    <w:rsid w:val="008B4E3D"/>
    <w:rsid w:val="008C1425"/>
    <w:rsid w:val="008C3DF6"/>
    <w:rsid w:val="008C4873"/>
    <w:rsid w:val="008C659D"/>
    <w:rsid w:val="008D2495"/>
    <w:rsid w:val="008D2D30"/>
    <w:rsid w:val="008D2E94"/>
    <w:rsid w:val="008D3797"/>
    <w:rsid w:val="008D5152"/>
    <w:rsid w:val="008D73AA"/>
    <w:rsid w:val="008E0254"/>
    <w:rsid w:val="008E1688"/>
    <w:rsid w:val="008E2FC7"/>
    <w:rsid w:val="008E3163"/>
    <w:rsid w:val="008E506A"/>
    <w:rsid w:val="008E50AF"/>
    <w:rsid w:val="008E7F3A"/>
    <w:rsid w:val="008F20E2"/>
    <w:rsid w:val="008F23C3"/>
    <w:rsid w:val="008F64B8"/>
    <w:rsid w:val="008F774B"/>
    <w:rsid w:val="009016B6"/>
    <w:rsid w:val="00902199"/>
    <w:rsid w:val="00903A3B"/>
    <w:rsid w:val="009046EA"/>
    <w:rsid w:val="00911074"/>
    <w:rsid w:val="009111AA"/>
    <w:rsid w:val="00911A05"/>
    <w:rsid w:val="00911CA6"/>
    <w:rsid w:val="00911E2D"/>
    <w:rsid w:val="009136B6"/>
    <w:rsid w:val="009150B9"/>
    <w:rsid w:val="0092074A"/>
    <w:rsid w:val="00922862"/>
    <w:rsid w:val="0092289E"/>
    <w:rsid w:val="009232A0"/>
    <w:rsid w:val="009257A5"/>
    <w:rsid w:val="00927AF7"/>
    <w:rsid w:val="00931145"/>
    <w:rsid w:val="009316C4"/>
    <w:rsid w:val="009335BC"/>
    <w:rsid w:val="00934463"/>
    <w:rsid w:val="00936481"/>
    <w:rsid w:val="00942018"/>
    <w:rsid w:val="0094285D"/>
    <w:rsid w:val="00946C38"/>
    <w:rsid w:val="00946D44"/>
    <w:rsid w:val="00951DE3"/>
    <w:rsid w:val="00952A7F"/>
    <w:rsid w:val="00953D51"/>
    <w:rsid w:val="009542B0"/>
    <w:rsid w:val="00954D3C"/>
    <w:rsid w:val="009565A0"/>
    <w:rsid w:val="009607E8"/>
    <w:rsid w:val="00961206"/>
    <w:rsid w:val="009618FE"/>
    <w:rsid w:val="009634BC"/>
    <w:rsid w:val="009647C1"/>
    <w:rsid w:val="009650B4"/>
    <w:rsid w:val="00966D9B"/>
    <w:rsid w:val="00967059"/>
    <w:rsid w:val="009723F9"/>
    <w:rsid w:val="009730A8"/>
    <w:rsid w:val="009741E6"/>
    <w:rsid w:val="00974885"/>
    <w:rsid w:val="009762A6"/>
    <w:rsid w:val="0097683D"/>
    <w:rsid w:val="0097716B"/>
    <w:rsid w:val="0098052E"/>
    <w:rsid w:val="00981562"/>
    <w:rsid w:val="00981A67"/>
    <w:rsid w:val="00984E8C"/>
    <w:rsid w:val="0098562F"/>
    <w:rsid w:val="00985631"/>
    <w:rsid w:val="009919FB"/>
    <w:rsid w:val="00992139"/>
    <w:rsid w:val="009928D0"/>
    <w:rsid w:val="00995EA6"/>
    <w:rsid w:val="00996470"/>
    <w:rsid w:val="00996EDA"/>
    <w:rsid w:val="00997E04"/>
    <w:rsid w:val="009A0B4D"/>
    <w:rsid w:val="009A2BAA"/>
    <w:rsid w:val="009A4359"/>
    <w:rsid w:val="009A490A"/>
    <w:rsid w:val="009A62DF"/>
    <w:rsid w:val="009B07EE"/>
    <w:rsid w:val="009B264B"/>
    <w:rsid w:val="009B28C9"/>
    <w:rsid w:val="009B2D72"/>
    <w:rsid w:val="009B34DB"/>
    <w:rsid w:val="009B5923"/>
    <w:rsid w:val="009B5F1B"/>
    <w:rsid w:val="009B6815"/>
    <w:rsid w:val="009B7E52"/>
    <w:rsid w:val="009C07FA"/>
    <w:rsid w:val="009C247B"/>
    <w:rsid w:val="009C2629"/>
    <w:rsid w:val="009C2979"/>
    <w:rsid w:val="009C4B40"/>
    <w:rsid w:val="009C4FE2"/>
    <w:rsid w:val="009C585C"/>
    <w:rsid w:val="009D0500"/>
    <w:rsid w:val="009D1BF0"/>
    <w:rsid w:val="009D2E4A"/>
    <w:rsid w:val="009D5806"/>
    <w:rsid w:val="009D6806"/>
    <w:rsid w:val="009D6C3F"/>
    <w:rsid w:val="009E113B"/>
    <w:rsid w:val="009E53D9"/>
    <w:rsid w:val="009E5706"/>
    <w:rsid w:val="009F081D"/>
    <w:rsid w:val="009F1190"/>
    <w:rsid w:val="009F18A4"/>
    <w:rsid w:val="009F2156"/>
    <w:rsid w:val="009F4522"/>
    <w:rsid w:val="009F4B95"/>
    <w:rsid w:val="009F5253"/>
    <w:rsid w:val="009F58D0"/>
    <w:rsid w:val="00A00664"/>
    <w:rsid w:val="00A0133F"/>
    <w:rsid w:val="00A0206E"/>
    <w:rsid w:val="00A0500D"/>
    <w:rsid w:val="00A07C13"/>
    <w:rsid w:val="00A11C69"/>
    <w:rsid w:val="00A12509"/>
    <w:rsid w:val="00A13919"/>
    <w:rsid w:val="00A13CF4"/>
    <w:rsid w:val="00A146EF"/>
    <w:rsid w:val="00A14EC3"/>
    <w:rsid w:val="00A16CB0"/>
    <w:rsid w:val="00A174C1"/>
    <w:rsid w:val="00A17FD4"/>
    <w:rsid w:val="00A2054C"/>
    <w:rsid w:val="00A21FA6"/>
    <w:rsid w:val="00A23A7E"/>
    <w:rsid w:val="00A24211"/>
    <w:rsid w:val="00A24DA4"/>
    <w:rsid w:val="00A25B87"/>
    <w:rsid w:val="00A26F66"/>
    <w:rsid w:val="00A27088"/>
    <w:rsid w:val="00A27986"/>
    <w:rsid w:val="00A27BF9"/>
    <w:rsid w:val="00A30CDE"/>
    <w:rsid w:val="00A32BE9"/>
    <w:rsid w:val="00A34F04"/>
    <w:rsid w:val="00A41424"/>
    <w:rsid w:val="00A419AA"/>
    <w:rsid w:val="00A43D04"/>
    <w:rsid w:val="00A50FEF"/>
    <w:rsid w:val="00A513A8"/>
    <w:rsid w:val="00A51D65"/>
    <w:rsid w:val="00A51F1D"/>
    <w:rsid w:val="00A5214A"/>
    <w:rsid w:val="00A52F7C"/>
    <w:rsid w:val="00A536C5"/>
    <w:rsid w:val="00A54347"/>
    <w:rsid w:val="00A55557"/>
    <w:rsid w:val="00A55CA1"/>
    <w:rsid w:val="00A55FBB"/>
    <w:rsid w:val="00A5694B"/>
    <w:rsid w:val="00A60B9D"/>
    <w:rsid w:val="00A617A4"/>
    <w:rsid w:val="00A61F4E"/>
    <w:rsid w:val="00A624E5"/>
    <w:rsid w:val="00A63318"/>
    <w:rsid w:val="00A6687C"/>
    <w:rsid w:val="00A66DA7"/>
    <w:rsid w:val="00A67122"/>
    <w:rsid w:val="00A67C00"/>
    <w:rsid w:val="00A70587"/>
    <w:rsid w:val="00A72435"/>
    <w:rsid w:val="00A742D0"/>
    <w:rsid w:val="00A74B69"/>
    <w:rsid w:val="00A750AF"/>
    <w:rsid w:val="00A76831"/>
    <w:rsid w:val="00A8001B"/>
    <w:rsid w:val="00A808AB"/>
    <w:rsid w:val="00A81F07"/>
    <w:rsid w:val="00A82FF0"/>
    <w:rsid w:val="00A85561"/>
    <w:rsid w:val="00A86C4A"/>
    <w:rsid w:val="00A879A7"/>
    <w:rsid w:val="00A907BB"/>
    <w:rsid w:val="00A91427"/>
    <w:rsid w:val="00A9317A"/>
    <w:rsid w:val="00A931B2"/>
    <w:rsid w:val="00A95892"/>
    <w:rsid w:val="00AA0DD2"/>
    <w:rsid w:val="00AB0E3E"/>
    <w:rsid w:val="00AB27D6"/>
    <w:rsid w:val="00AB4C62"/>
    <w:rsid w:val="00AC1233"/>
    <w:rsid w:val="00AC296C"/>
    <w:rsid w:val="00AC39A6"/>
    <w:rsid w:val="00AC4C08"/>
    <w:rsid w:val="00AC6144"/>
    <w:rsid w:val="00AD2FC1"/>
    <w:rsid w:val="00AD3B90"/>
    <w:rsid w:val="00AD3EEF"/>
    <w:rsid w:val="00AD4DDE"/>
    <w:rsid w:val="00AE0B06"/>
    <w:rsid w:val="00AE1C21"/>
    <w:rsid w:val="00AE2FAC"/>
    <w:rsid w:val="00AE3BAD"/>
    <w:rsid w:val="00AE3C6D"/>
    <w:rsid w:val="00AE46DD"/>
    <w:rsid w:val="00AE61B7"/>
    <w:rsid w:val="00AE7828"/>
    <w:rsid w:val="00AF0973"/>
    <w:rsid w:val="00AF18DE"/>
    <w:rsid w:val="00AF1959"/>
    <w:rsid w:val="00AF32C8"/>
    <w:rsid w:val="00AF5720"/>
    <w:rsid w:val="00AF60C6"/>
    <w:rsid w:val="00AF6DB2"/>
    <w:rsid w:val="00B02B02"/>
    <w:rsid w:val="00B03920"/>
    <w:rsid w:val="00B05555"/>
    <w:rsid w:val="00B05A5A"/>
    <w:rsid w:val="00B064CE"/>
    <w:rsid w:val="00B0734F"/>
    <w:rsid w:val="00B11A0A"/>
    <w:rsid w:val="00B121E3"/>
    <w:rsid w:val="00B12A46"/>
    <w:rsid w:val="00B12AB5"/>
    <w:rsid w:val="00B1390D"/>
    <w:rsid w:val="00B13C0B"/>
    <w:rsid w:val="00B1503B"/>
    <w:rsid w:val="00B15B3C"/>
    <w:rsid w:val="00B16747"/>
    <w:rsid w:val="00B1784C"/>
    <w:rsid w:val="00B20456"/>
    <w:rsid w:val="00B220DF"/>
    <w:rsid w:val="00B23324"/>
    <w:rsid w:val="00B23726"/>
    <w:rsid w:val="00B2389A"/>
    <w:rsid w:val="00B23B72"/>
    <w:rsid w:val="00B23BFF"/>
    <w:rsid w:val="00B23DC3"/>
    <w:rsid w:val="00B24AB3"/>
    <w:rsid w:val="00B36466"/>
    <w:rsid w:val="00B421CD"/>
    <w:rsid w:val="00B43299"/>
    <w:rsid w:val="00B43955"/>
    <w:rsid w:val="00B44B87"/>
    <w:rsid w:val="00B44F71"/>
    <w:rsid w:val="00B45137"/>
    <w:rsid w:val="00B46D78"/>
    <w:rsid w:val="00B5005B"/>
    <w:rsid w:val="00B50671"/>
    <w:rsid w:val="00B511AB"/>
    <w:rsid w:val="00B52027"/>
    <w:rsid w:val="00B52207"/>
    <w:rsid w:val="00B54E78"/>
    <w:rsid w:val="00B559B7"/>
    <w:rsid w:val="00B57FA4"/>
    <w:rsid w:val="00B616D5"/>
    <w:rsid w:val="00B63066"/>
    <w:rsid w:val="00B646F8"/>
    <w:rsid w:val="00B64A30"/>
    <w:rsid w:val="00B659CC"/>
    <w:rsid w:val="00B65C8C"/>
    <w:rsid w:val="00B70492"/>
    <w:rsid w:val="00B714B3"/>
    <w:rsid w:val="00B74488"/>
    <w:rsid w:val="00B74837"/>
    <w:rsid w:val="00B75F10"/>
    <w:rsid w:val="00B769DA"/>
    <w:rsid w:val="00B8183B"/>
    <w:rsid w:val="00B8235E"/>
    <w:rsid w:val="00B831DE"/>
    <w:rsid w:val="00B83474"/>
    <w:rsid w:val="00B8467F"/>
    <w:rsid w:val="00B84840"/>
    <w:rsid w:val="00B86C4E"/>
    <w:rsid w:val="00B86F4A"/>
    <w:rsid w:val="00B87BEA"/>
    <w:rsid w:val="00B87E93"/>
    <w:rsid w:val="00B910D5"/>
    <w:rsid w:val="00B93DF1"/>
    <w:rsid w:val="00B94A23"/>
    <w:rsid w:val="00B95D7D"/>
    <w:rsid w:val="00B95ED8"/>
    <w:rsid w:val="00B95F1E"/>
    <w:rsid w:val="00BA0245"/>
    <w:rsid w:val="00BA05F7"/>
    <w:rsid w:val="00BA21F2"/>
    <w:rsid w:val="00BA3D8C"/>
    <w:rsid w:val="00BA55F1"/>
    <w:rsid w:val="00BA75EF"/>
    <w:rsid w:val="00BA7724"/>
    <w:rsid w:val="00BA7AC8"/>
    <w:rsid w:val="00BB1E6B"/>
    <w:rsid w:val="00BB5159"/>
    <w:rsid w:val="00BC1A52"/>
    <w:rsid w:val="00BC21D5"/>
    <w:rsid w:val="00BC29E5"/>
    <w:rsid w:val="00BC33BE"/>
    <w:rsid w:val="00BC5FA2"/>
    <w:rsid w:val="00BD291D"/>
    <w:rsid w:val="00BD4220"/>
    <w:rsid w:val="00BD4593"/>
    <w:rsid w:val="00BD540F"/>
    <w:rsid w:val="00BD6333"/>
    <w:rsid w:val="00BD638F"/>
    <w:rsid w:val="00BE1186"/>
    <w:rsid w:val="00BE14EC"/>
    <w:rsid w:val="00BE45F7"/>
    <w:rsid w:val="00BF0C8A"/>
    <w:rsid w:val="00BF1D3E"/>
    <w:rsid w:val="00BF3D91"/>
    <w:rsid w:val="00BF401D"/>
    <w:rsid w:val="00BF462A"/>
    <w:rsid w:val="00BF5230"/>
    <w:rsid w:val="00BF5755"/>
    <w:rsid w:val="00BF7482"/>
    <w:rsid w:val="00BF7751"/>
    <w:rsid w:val="00C00628"/>
    <w:rsid w:val="00C00666"/>
    <w:rsid w:val="00C00926"/>
    <w:rsid w:val="00C057E8"/>
    <w:rsid w:val="00C0645D"/>
    <w:rsid w:val="00C07705"/>
    <w:rsid w:val="00C1030E"/>
    <w:rsid w:val="00C11D35"/>
    <w:rsid w:val="00C15F78"/>
    <w:rsid w:val="00C163A0"/>
    <w:rsid w:val="00C17052"/>
    <w:rsid w:val="00C1778C"/>
    <w:rsid w:val="00C20D17"/>
    <w:rsid w:val="00C22D3E"/>
    <w:rsid w:val="00C230A0"/>
    <w:rsid w:val="00C23A84"/>
    <w:rsid w:val="00C26D4E"/>
    <w:rsid w:val="00C26F65"/>
    <w:rsid w:val="00C27DE0"/>
    <w:rsid w:val="00C31000"/>
    <w:rsid w:val="00C3358E"/>
    <w:rsid w:val="00C35449"/>
    <w:rsid w:val="00C35715"/>
    <w:rsid w:val="00C402CD"/>
    <w:rsid w:val="00C40D04"/>
    <w:rsid w:val="00C418BA"/>
    <w:rsid w:val="00C440CF"/>
    <w:rsid w:val="00C45B3A"/>
    <w:rsid w:val="00C47FE3"/>
    <w:rsid w:val="00C51535"/>
    <w:rsid w:val="00C53AAE"/>
    <w:rsid w:val="00C55783"/>
    <w:rsid w:val="00C61605"/>
    <w:rsid w:val="00C62693"/>
    <w:rsid w:val="00C64F39"/>
    <w:rsid w:val="00C671B0"/>
    <w:rsid w:val="00C706F7"/>
    <w:rsid w:val="00C708F5"/>
    <w:rsid w:val="00C71AC0"/>
    <w:rsid w:val="00C72091"/>
    <w:rsid w:val="00C77BE0"/>
    <w:rsid w:val="00C80384"/>
    <w:rsid w:val="00C80E04"/>
    <w:rsid w:val="00C8215A"/>
    <w:rsid w:val="00C82776"/>
    <w:rsid w:val="00C85112"/>
    <w:rsid w:val="00C85475"/>
    <w:rsid w:val="00C85B55"/>
    <w:rsid w:val="00C85BAD"/>
    <w:rsid w:val="00C85C17"/>
    <w:rsid w:val="00C87718"/>
    <w:rsid w:val="00C917B3"/>
    <w:rsid w:val="00C928C3"/>
    <w:rsid w:val="00C93275"/>
    <w:rsid w:val="00C9360A"/>
    <w:rsid w:val="00C93862"/>
    <w:rsid w:val="00C93962"/>
    <w:rsid w:val="00C940B6"/>
    <w:rsid w:val="00C94B3A"/>
    <w:rsid w:val="00C94B5D"/>
    <w:rsid w:val="00C9571E"/>
    <w:rsid w:val="00C964C7"/>
    <w:rsid w:val="00C967FE"/>
    <w:rsid w:val="00C96A50"/>
    <w:rsid w:val="00C979E9"/>
    <w:rsid w:val="00CA1A9B"/>
    <w:rsid w:val="00CA55F6"/>
    <w:rsid w:val="00CA5781"/>
    <w:rsid w:val="00CA5914"/>
    <w:rsid w:val="00CA6986"/>
    <w:rsid w:val="00CB1453"/>
    <w:rsid w:val="00CB3278"/>
    <w:rsid w:val="00CB3DBE"/>
    <w:rsid w:val="00CC0F19"/>
    <w:rsid w:val="00CC12A9"/>
    <w:rsid w:val="00CC3749"/>
    <w:rsid w:val="00CC6189"/>
    <w:rsid w:val="00CC656D"/>
    <w:rsid w:val="00CC7F6C"/>
    <w:rsid w:val="00CD142C"/>
    <w:rsid w:val="00CD18C4"/>
    <w:rsid w:val="00CD320C"/>
    <w:rsid w:val="00CD41E4"/>
    <w:rsid w:val="00CD5441"/>
    <w:rsid w:val="00CD54CC"/>
    <w:rsid w:val="00CD7B82"/>
    <w:rsid w:val="00CE00D2"/>
    <w:rsid w:val="00CE28A9"/>
    <w:rsid w:val="00CE4695"/>
    <w:rsid w:val="00CE4B32"/>
    <w:rsid w:val="00CE4F05"/>
    <w:rsid w:val="00CE57AB"/>
    <w:rsid w:val="00CE7AEC"/>
    <w:rsid w:val="00CF0A4F"/>
    <w:rsid w:val="00CF416D"/>
    <w:rsid w:val="00CF4839"/>
    <w:rsid w:val="00CF57E3"/>
    <w:rsid w:val="00CF70FC"/>
    <w:rsid w:val="00D01985"/>
    <w:rsid w:val="00D0231A"/>
    <w:rsid w:val="00D030F2"/>
    <w:rsid w:val="00D0337C"/>
    <w:rsid w:val="00D033E2"/>
    <w:rsid w:val="00D07533"/>
    <w:rsid w:val="00D07A30"/>
    <w:rsid w:val="00D103DA"/>
    <w:rsid w:val="00D10487"/>
    <w:rsid w:val="00D11876"/>
    <w:rsid w:val="00D13741"/>
    <w:rsid w:val="00D15FBC"/>
    <w:rsid w:val="00D231BC"/>
    <w:rsid w:val="00D23942"/>
    <w:rsid w:val="00D239EE"/>
    <w:rsid w:val="00D26429"/>
    <w:rsid w:val="00D27D6C"/>
    <w:rsid w:val="00D32261"/>
    <w:rsid w:val="00D32A6C"/>
    <w:rsid w:val="00D32CA0"/>
    <w:rsid w:val="00D336FE"/>
    <w:rsid w:val="00D33ED9"/>
    <w:rsid w:val="00D34141"/>
    <w:rsid w:val="00D34A0F"/>
    <w:rsid w:val="00D362E5"/>
    <w:rsid w:val="00D369A2"/>
    <w:rsid w:val="00D36BAE"/>
    <w:rsid w:val="00D3796E"/>
    <w:rsid w:val="00D37D22"/>
    <w:rsid w:val="00D46BCC"/>
    <w:rsid w:val="00D504D0"/>
    <w:rsid w:val="00D50E3B"/>
    <w:rsid w:val="00D54D10"/>
    <w:rsid w:val="00D56502"/>
    <w:rsid w:val="00D569B1"/>
    <w:rsid w:val="00D60DEC"/>
    <w:rsid w:val="00D6118D"/>
    <w:rsid w:val="00D61FEA"/>
    <w:rsid w:val="00D63A62"/>
    <w:rsid w:val="00D63B7B"/>
    <w:rsid w:val="00D640BA"/>
    <w:rsid w:val="00D648B7"/>
    <w:rsid w:val="00D65385"/>
    <w:rsid w:val="00D65E04"/>
    <w:rsid w:val="00D6692C"/>
    <w:rsid w:val="00D67B0C"/>
    <w:rsid w:val="00D70C35"/>
    <w:rsid w:val="00D7294D"/>
    <w:rsid w:val="00D72970"/>
    <w:rsid w:val="00D729D0"/>
    <w:rsid w:val="00D72CE2"/>
    <w:rsid w:val="00D74049"/>
    <w:rsid w:val="00D75C30"/>
    <w:rsid w:val="00D77653"/>
    <w:rsid w:val="00D77D24"/>
    <w:rsid w:val="00D8082A"/>
    <w:rsid w:val="00D8234D"/>
    <w:rsid w:val="00D82A7B"/>
    <w:rsid w:val="00D86187"/>
    <w:rsid w:val="00D86FF0"/>
    <w:rsid w:val="00D9101B"/>
    <w:rsid w:val="00D94AC8"/>
    <w:rsid w:val="00D94D4F"/>
    <w:rsid w:val="00D94D86"/>
    <w:rsid w:val="00D95D82"/>
    <w:rsid w:val="00D975DA"/>
    <w:rsid w:val="00DA158C"/>
    <w:rsid w:val="00DA17A6"/>
    <w:rsid w:val="00DA1F43"/>
    <w:rsid w:val="00DA6117"/>
    <w:rsid w:val="00DA649A"/>
    <w:rsid w:val="00DA7FBE"/>
    <w:rsid w:val="00DB3187"/>
    <w:rsid w:val="00DB4408"/>
    <w:rsid w:val="00DB4487"/>
    <w:rsid w:val="00DB5D20"/>
    <w:rsid w:val="00DB71C6"/>
    <w:rsid w:val="00DC0C81"/>
    <w:rsid w:val="00DC0E91"/>
    <w:rsid w:val="00DC13E5"/>
    <w:rsid w:val="00DC1FFB"/>
    <w:rsid w:val="00DC255E"/>
    <w:rsid w:val="00DC2A26"/>
    <w:rsid w:val="00DC3322"/>
    <w:rsid w:val="00DC3348"/>
    <w:rsid w:val="00DC43A2"/>
    <w:rsid w:val="00DC5B18"/>
    <w:rsid w:val="00DD0C0F"/>
    <w:rsid w:val="00DD1A3E"/>
    <w:rsid w:val="00DD2ADE"/>
    <w:rsid w:val="00DD40D3"/>
    <w:rsid w:val="00DD41CB"/>
    <w:rsid w:val="00DD5D54"/>
    <w:rsid w:val="00DE18A1"/>
    <w:rsid w:val="00DE473D"/>
    <w:rsid w:val="00DE576A"/>
    <w:rsid w:val="00DE6C8A"/>
    <w:rsid w:val="00DE7F86"/>
    <w:rsid w:val="00DF0710"/>
    <w:rsid w:val="00DF0F54"/>
    <w:rsid w:val="00DF1E1A"/>
    <w:rsid w:val="00DF22B6"/>
    <w:rsid w:val="00DF2675"/>
    <w:rsid w:val="00DF2999"/>
    <w:rsid w:val="00DF4EF7"/>
    <w:rsid w:val="00DF5B1A"/>
    <w:rsid w:val="00DF7E36"/>
    <w:rsid w:val="00E006EB"/>
    <w:rsid w:val="00E00D24"/>
    <w:rsid w:val="00E00F09"/>
    <w:rsid w:val="00E0119E"/>
    <w:rsid w:val="00E01BB1"/>
    <w:rsid w:val="00E030B7"/>
    <w:rsid w:val="00E03913"/>
    <w:rsid w:val="00E03B02"/>
    <w:rsid w:val="00E051F9"/>
    <w:rsid w:val="00E059EE"/>
    <w:rsid w:val="00E11AC5"/>
    <w:rsid w:val="00E12861"/>
    <w:rsid w:val="00E12FA5"/>
    <w:rsid w:val="00E133BF"/>
    <w:rsid w:val="00E1628F"/>
    <w:rsid w:val="00E20DED"/>
    <w:rsid w:val="00E23D4E"/>
    <w:rsid w:val="00E27A3A"/>
    <w:rsid w:val="00E32C06"/>
    <w:rsid w:val="00E3546E"/>
    <w:rsid w:val="00E365D1"/>
    <w:rsid w:val="00E3669A"/>
    <w:rsid w:val="00E37EF9"/>
    <w:rsid w:val="00E4061D"/>
    <w:rsid w:val="00E4108B"/>
    <w:rsid w:val="00E41B5F"/>
    <w:rsid w:val="00E4325E"/>
    <w:rsid w:val="00E4372B"/>
    <w:rsid w:val="00E43F21"/>
    <w:rsid w:val="00E44DFE"/>
    <w:rsid w:val="00E455AF"/>
    <w:rsid w:val="00E46FCB"/>
    <w:rsid w:val="00E55D93"/>
    <w:rsid w:val="00E57154"/>
    <w:rsid w:val="00E61BF3"/>
    <w:rsid w:val="00E61FF5"/>
    <w:rsid w:val="00E6295A"/>
    <w:rsid w:val="00E62ED9"/>
    <w:rsid w:val="00E6376E"/>
    <w:rsid w:val="00E64455"/>
    <w:rsid w:val="00E6466D"/>
    <w:rsid w:val="00E661EC"/>
    <w:rsid w:val="00E66BC6"/>
    <w:rsid w:val="00E710A9"/>
    <w:rsid w:val="00E714BC"/>
    <w:rsid w:val="00E717FE"/>
    <w:rsid w:val="00E71F84"/>
    <w:rsid w:val="00E73A79"/>
    <w:rsid w:val="00E752E6"/>
    <w:rsid w:val="00E822B3"/>
    <w:rsid w:val="00E82506"/>
    <w:rsid w:val="00E8293C"/>
    <w:rsid w:val="00E82E82"/>
    <w:rsid w:val="00E866E7"/>
    <w:rsid w:val="00E8769E"/>
    <w:rsid w:val="00E87CC2"/>
    <w:rsid w:val="00E909A2"/>
    <w:rsid w:val="00E92541"/>
    <w:rsid w:val="00EA0222"/>
    <w:rsid w:val="00EA05F6"/>
    <w:rsid w:val="00EA0FC5"/>
    <w:rsid w:val="00EA16BF"/>
    <w:rsid w:val="00EA2103"/>
    <w:rsid w:val="00EA29C9"/>
    <w:rsid w:val="00EA2A35"/>
    <w:rsid w:val="00EA4ED8"/>
    <w:rsid w:val="00EA66B5"/>
    <w:rsid w:val="00EB2A16"/>
    <w:rsid w:val="00EB349E"/>
    <w:rsid w:val="00EB465E"/>
    <w:rsid w:val="00EB46D6"/>
    <w:rsid w:val="00EB4D6A"/>
    <w:rsid w:val="00EB6EFC"/>
    <w:rsid w:val="00EC0BB3"/>
    <w:rsid w:val="00EC1087"/>
    <w:rsid w:val="00EC498E"/>
    <w:rsid w:val="00EC512B"/>
    <w:rsid w:val="00EC67A6"/>
    <w:rsid w:val="00EC69E5"/>
    <w:rsid w:val="00EC7EEC"/>
    <w:rsid w:val="00ED0D0A"/>
    <w:rsid w:val="00ED3710"/>
    <w:rsid w:val="00ED3AF3"/>
    <w:rsid w:val="00ED3E18"/>
    <w:rsid w:val="00ED4B77"/>
    <w:rsid w:val="00ED683C"/>
    <w:rsid w:val="00ED7211"/>
    <w:rsid w:val="00ED7482"/>
    <w:rsid w:val="00ED78D0"/>
    <w:rsid w:val="00EE06EF"/>
    <w:rsid w:val="00EE0FBF"/>
    <w:rsid w:val="00EE226B"/>
    <w:rsid w:val="00EE2EA4"/>
    <w:rsid w:val="00EE4F06"/>
    <w:rsid w:val="00EE6A02"/>
    <w:rsid w:val="00EF1379"/>
    <w:rsid w:val="00EF1712"/>
    <w:rsid w:val="00EF2131"/>
    <w:rsid w:val="00EF421F"/>
    <w:rsid w:val="00EF4371"/>
    <w:rsid w:val="00EF4386"/>
    <w:rsid w:val="00F0153C"/>
    <w:rsid w:val="00F035B0"/>
    <w:rsid w:val="00F039D9"/>
    <w:rsid w:val="00F06A6F"/>
    <w:rsid w:val="00F100C3"/>
    <w:rsid w:val="00F10496"/>
    <w:rsid w:val="00F15BFC"/>
    <w:rsid w:val="00F17AE3"/>
    <w:rsid w:val="00F20095"/>
    <w:rsid w:val="00F20241"/>
    <w:rsid w:val="00F2189E"/>
    <w:rsid w:val="00F23D2D"/>
    <w:rsid w:val="00F26288"/>
    <w:rsid w:val="00F269AF"/>
    <w:rsid w:val="00F32E5A"/>
    <w:rsid w:val="00F33A7A"/>
    <w:rsid w:val="00F3618F"/>
    <w:rsid w:val="00F36628"/>
    <w:rsid w:val="00F369F8"/>
    <w:rsid w:val="00F41D65"/>
    <w:rsid w:val="00F4250D"/>
    <w:rsid w:val="00F444EB"/>
    <w:rsid w:val="00F45ABE"/>
    <w:rsid w:val="00F470AE"/>
    <w:rsid w:val="00F5050D"/>
    <w:rsid w:val="00F51DD3"/>
    <w:rsid w:val="00F5210B"/>
    <w:rsid w:val="00F5582D"/>
    <w:rsid w:val="00F55B90"/>
    <w:rsid w:val="00F61568"/>
    <w:rsid w:val="00F61981"/>
    <w:rsid w:val="00F62A25"/>
    <w:rsid w:val="00F64492"/>
    <w:rsid w:val="00F64884"/>
    <w:rsid w:val="00F669E8"/>
    <w:rsid w:val="00F70E9A"/>
    <w:rsid w:val="00F70FD0"/>
    <w:rsid w:val="00F72691"/>
    <w:rsid w:val="00F736AE"/>
    <w:rsid w:val="00F74288"/>
    <w:rsid w:val="00F7483D"/>
    <w:rsid w:val="00F753AB"/>
    <w:rsid w:val="00F755E3"/>
    <w:rsid w:val="00F81862"/>
    <w:rsid w:val="00F833EF"/>
    <w:rsid w:val="00F837E2"/>
    <w:rsid w:val="00F84817"/>
    <w:rsid w:val="00F857FC"/>
    <w:rsid w:val="00F863A8"/>
    <w:rsid w:val="00F87348"/>
    <w:rsid w:val="00F91A0B"/>
    <w:rsid w:val="00F95172"/>
    <w:rsid w:val="00F95182"/>
    <w:rsid w:val="00FA06CD"/>
    <w:rsid w:val="00FA0DD9"/>
    <w:rsid w:val="00FA3E19"/>
    <w:rsid w:val="00FA64B4"/>
    <w:rsid w:val="00FA6A6F"/>
    <w:rsid w:val="00FA75FC"/>
    <w:rsid w:val="00FB02AF"/>
    <w:rsid w:val="00FB1F0D"/>
    <w:rsid w:val="00FB373F"/>
    <w:rsid w:val="00FB4FF0"/>
    <w:rsid w:val="00FB5065"/>
    <w:rsid w:val="00FB7418"/>
    <w:rsid w:val="00FB7A34"/>
    <w:rsid w:val="00FB7EA4"/>
    <w:rsid w:val="00FC0C67"/>
    <w:rsid w:val="00FC1115"/>
    <w:rsid w:val="00FC436E"/>
    <w:rsid w:val="00FC45DE"/>
    <w:rsid w:val="00FC735A"/>
    <w:rsid w:val="00FD1F2E"/>
    <w:rsid w:val="00FD2134"/>
    <w:rsid w:val="00FD3251"/>
    <w:rsid w:val="00FD6F38"/>
    <w:rsid w:val="00FE1443"/>
    <w:rsid w:val="00FE14AC"/>
    <w:rsid w:val="00FE24D8"/>
    <w:rsid w:val="00FE2718"/>
    <w:rsid w:val="00FE6244"/>
    <w:rsid w:val="00FE6CDD"/>
    <w:rsid w:val="00FE7350"/>
    <w:rsid w:val="00FE7434"/>
    <w:rsid w:val="00FF14D1"/>
    <w:rsid w:val="00FF3729"/>
    <w:rsid w:val="00FF6FD5"/>
    <w:rsid w:val="00FF75CE"/>
    <w:rsid w:val="00FF76E6"/>
    <w:rsid w:val="00FF7DB9"/>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145201"/>
  <w15:docId w15:val="{EC063855-72A2-4F8D-9741-DCD665865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57E8"/>
    <w:pPr>
      <w:widowControl w:val="0"/>
      <w:autoSpaceDE w:val="0"/>
      <w:autoSpaceDN w:val="0"/>
      <w:spacing w:after="0" w:line="240" w:lineRule="auto"/>
    </w:pPr>
    <w:rPr>
      <w:rFonts w:ascii="Arial MT" w:eastAsia="Arial MT" w:hAnsi="Arial MT" w:cs="Arial MT"/>
      <w:kern w:val="0"/>
      <w:lang w:val="es-ES"/>
      <w14:ligatures w14:val="none"/>
    </w:rPr>
  </w:style>
  <w:style w:type="paragraph" w:styleId="Ttulo2">
    <w:name w:val="heading 2"/>
    <w:basedOn w:val="Normal"/>
    <w:next w:val="Normal"/>
    <w:link w:val="Ttulo2Car"/>
    <w:uiPriority w:val="9"/>
    <w:unhideWhenUsed/>
    <w:qFormat/>
    <w:rsid w:val="000F0B5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4">
    <w:name w:val="heading 4"/>
    <w:basedOn w:val="Normal"/>
    <w:next w:val="Normal"/>
    <w:link w:val="Ttulo4Car"/>
    <w:uiPriority w:val="9"/>
    <w:semiHidden/>
    <w:unhideWhenUsed/>
    <w:qFormat/>
    <w:rsid w:val="00A624E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E09DA"/>
    <w:pPr>
      <w:tabs>
        <w:tab w:val="center" w:pos="4419"/>
        <w:tab w:val="right" w:pos="8838"/>
      </w:tabs>
    </w:pPr>
  </w:style>
  <w:style w:type="character" w:customStyle="1" w:styleId="EncabezadoCar">
    <w:name w:val="Encabezado Car"/>
    <w:basedOn w:val="Fuentedeprrafopredeter"/>
    <w:link w:val="Encabezado"/>
    <w:uiPriority w:val="99"/>
    <w:rsid w:val="004E09DA"/>
  </w:style>
  <w:style w:type="paragraph" w:styleId="Piedepgina">
    <w:name w:val="footer"/>
    <w:basedOn w:val="Normal"/>
    <w:link w:val="PiedepginaCar"/>
    <w:uiPriority w:val="99"/>
    <w:unhideWhenUsed/>
    <w:rsid w:val="004E09DA"/>
    <w:pPr>
      <w:tabs>
        <w:tab w:val="center" w:pos="4419"/>
        <w:tab w:val="right" w:pos="8838"/>
      </w:tabs>
    </w:pPr>
  </w:style>
  <w:style w:type="character" w:customStyle="1" w:styleId="PiedepginaCar">
    <w:name w:val="Pie de página Car"/>
    <w:basedOn w:val="Fuentedeprrafopredeter"/>
    <w:link w:val="Piedepgina"/>
    <w:uiPriority w:val="99"/>
    <w:rsid w:val="004E09DA"/>
  </w:style>
  <w:style w:type="character" w:styleId="Nmerodepgina">
    <w:name w:val="page number"/>
    <w:basedOn w:val="Fuentedeprrafopredeter"/>
    <w:rsid w:val="00A90795"/>
  </w:style>
  <w:style w:type="paragraph" w:styleId="Textoindependiente">
    <w:name w:val="Body Text"/>
    <w:aliases w:val="body text"/>
    <w:basedOn w:val="Normal"/>
    <w:link w:val="TextoindependienteCar"/>
    <w:rsid w:val="00BD5FA4"/>
    <w:pPr>
      <w:jc w:val="both"/>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aliases w:val="body text Car"/>
    <w:basedOn w:val="Fuentedeprrafopredeter"/>
    <w:link w:val="Textoindependiente"/>
    <w:rsid w:val="00BD5FA4"/>
    <w:rPr>
      <w:rFonts w:ascii="Times New Roman" w:eastAsia="Times New Roman" w:hAnsi="Times New Roman" w:cs="Times New Roman"/>
      <w:kern w:val="0"/>
      <w:sz w:val="20"/>
      <w:szCs w:val="20"/>
      <w:lang w:val="es-ES_tradnl" w:eastAsia="es-ES"/>
      <w14:ligatures w14:val="none"/>
    </w:rPr>
  </w:style>
  <w:style w:type="paragraph" w:styleId="Textonotapie">
    <w:name w:val="footnote text"/>
    <w:aliases w:val="Footnote Text Char Char Char Char Char,Footnote Text Char Char Char Char,Footnote reference,FA Fu,Footnote Text Char Char Char,Footnote Text Char,Footnote Text Char Char Char Char Char Char Char Char,texto de nota al pi"/>
    <w:basedOn w:val="Normal"/>
    <w:link w:val="TextonotapieCar1"/>
    <w:uiPriority w:val="99"/>
    <w:qFormat/>
    <w:rsid w:val="00BD5FA4"/>
    <w:pPr>
      <w:overflowPunct w:val="0"/>
      <w:adjustRightInd w:val="0"/>
      <w:jc w:val="both"/>
    </w:pPr>
    <w:rPr>
      <w:rFonts w:ascii="Times New Roman" w:eastAsia="SimSun" w:hAnsi="Times New Roman" w:cs="Times New Roman"/>
      <w:kern w:val="28"/>
      <w:szCs w:val="20"/>
      <w:lang w:eastAsia="es-ES"/>
    </w:rPr>
  </w:style>
  <w:style w:type="character" w:customStyle="1" w:styleId="TextonotapieCar">
    <w:name w:val="Texto nota pie Car"/>
    <w:basedOn w:val="Fuentedeprrafopredeter"/>
    <w:uiPriority w:val="99"/>
    <w:semiHidden/>
    <w:rsid w:val="00BD5FA4"/>
    <w:rPr>
      <w:sz w:val="20"/>
      <w:szCs w:val="20"/>
    </w:rPr>
  </w:style>
  <w:style w:type="character" w:styleId="Refdenotaalpie">
    <w:name w:val="footnote reference"/>
    <w:aliases w:val="referencia nota al pie,Texto de nota al pie,Nota de pie,Texto nota al pie,Appel note de bas de page,Footnote symbol,Footnote,BVI fnr,Ref. de nota al pie2,Ref,de nota al pie,Fußnotenzeichen DISS,16 Point,Superscript 6 Point,ftref,FC,F"/>
    <w:uiPriority w:val="99"/>
    <w:qFormat/>
    <w:rsid w:val="00BD5FA4"/>
    <w:rPr>
      <w:vertAlign w:val="superscript"/>
    </w:rPr>
  </w:style>
  <w:style w:type="paragraph" w:styleId="Prrafodelista">
    <w:name w:val="List Paragraph"/>
    <w:aliases w:val="Bullets,Bullet List,Bulletr List Paragraph,FooterText,List Paragraph1,List Paragraph2,List Paragraph21,Listeafsnit1,Paragraphe de liste1,Parágrafo da Lista1,numbered,列出段落,列出段落1,titulo 3,List Paragraph,Ha,Segundo nivel de viñetas,lp1"/>
    <w:basedOn w:val="Normal"/>
    <w:link w:val="PrrafodelistaCar"/>
    <w:qFormat/>
    <w:rsid w:val="00BD5FA4"/>
    <w:pPr>
      <w:ind w:left="720"/>
      <w:contextualSpacing/>
    </w:pPr>
    <w:rPr>
      <w:rFonts w:ascii="Arial" w:eastAsia="Times New Roman" w:hAnsi="Arial" w:cs="Times New Roman"/>
      <w:sz w:val="24"/>
      <w:szCs w:val="20"/>
      <w:lang w:eastAsia="es-ES"/>
    </w:rPr>
  </w:style>
  <w:style w:type="paragraph" w:customStyle="1" w:styleId="Default">
    <w:name w:val="Default"/>
    <w:rsid w:val="00BD5FA4"/>
    <w:pPr>
      <w:autoSpaceDE w:val="0"/>
      <w:autoSpaceDN w:val="0"/>
      <w:adjustRightInd w:val="0"/>
      <w:spacing w:after="0" w:line="240" w:lineRule="auto"/>
    </w:pPr>
    <w:rPr>
      <w:rFonts w:ascii="Arial" w:eastAsia="Times New Roman" w:hAnsi="Arial" w:cs="Arial"/>
      <w:color w:val="000000"/>
      <w:kern w:val="0"/>
      <w:sz w:val="24"/>
      <w:szCs w:val="24"/>
      <w:lang w:val="es-ES" w:eastAsia="es-ES"/>
      <w14:ligatures w14:val="none"/>
    </w:rPr>
  </w:style>
  <w:style w:type="paragraph" w:styleId="Textocomentario">
    <w:name w:val="annotation text"/>
    <w:basedOn w:val="Normal"/>
    <w:link w:val="TextocomentarioCar"/>
    <w:rsid w:val="00BD5FA4"/>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rsid w:val="00BD5FA4"/>
    <w:rPr>
      <w:rFonts w:ascii="Times New Roman" w:eastAsia="Times New Roman" w:hAnsi="Times New Roman" w:cs="Times New Roman"/>
      <w:kern w:val="0"/>
      <w:sz w:val="20"/>
      <w:szCs w:val="20"/>
      <w:lang w:val="es-ES_tradnl" w:eastAsia="es-ES"/>
      <w14:ligatures w14:val="none"/>
    </w:rPr>
  </w:style>
  <w:style w:type="paragraph" w:styleId="Sinespaciado">
    <w:name w:val="No Spacing"/>
    <w:link w:val="SinespaciadoCar"/>
    <w:uiPriority w:val="1"/>
    <w:qFormat/>
    <w:rsid w:val="00BD5FA4"/>
    <w:pPr>
      <w:suppressAutoHyphens/>
      <w:autoSpaceDN w:val="0"/>
      <w:spacing w:after="0" w:line="240" w:lineRule="auto"/>
      <w:textAlignment w:val="baseline"/>
    </w:pPr>
    <w:rPr>
      <w:rFonts w:ascii="Times New Roman" w:eastAsia="Calibri" w:hAnsi="Times New Roman" w:cs="Times New Roman"/>
      <w:kern w:val="0"/>
      <w:sz w:val="24"/>
      <w:szCs w:val="24"/>
      <w:lang w:eastAsia="es-ES"/>
      <w14:ligatures w14:val="none"/>
    </w:rPr>
  </w:style>
  <w:style w:type="character" w:customStyle="1" w:styleId="PrrafodelistaCar">
    <w:name w:val="Párrafo de lista Car"/>
    <w:aliases w:val="Bullets Car,Bullet List Car,Bulletr List Paragraph Car,FooterText Car,List Paragraph1 Car,List Paragraph2 Car,List Paragraph21 Car,Listeafsnit1 Car,Paragraphe de liste1 Car,Parágrafo da Lista1 Car,numbered Car,列出段落 Car,列出段落1 Car"/>
    <w:link w:val="Prrafodelista"/>
    <w:rsid w:val="00BD5FA4"/>
    <w:rPr>
      <w:rFonts w:ascii="Arial" w:eastAsia="Times New Roman" w:hAnsi="Arial" w:cs="Times New Roman"/>
      <w:kern w:val="0"/>
      <w:sz w:val="24"/>
      <w:szCs w:val="20"/>
      <w:lang w:val="es-ES" w:eastAsia="es-ES"/>
      <w14:ligatures w14:val="none"/>
    </w:rPr>
  </w:style>
  <w:style w:type="character" w:customStyle="1" w:styleId="TextonotapieCar1">
    <w:name w:val="Texto nota pie Car1"/>
    <w:aliases w:val="Footnote Text Char Char Char Char Char Car,Footnote Text Char Char Char Char Car,Footnote reference Car,FA Fu Car,Footnote Text Char Char Char Car,Footnote Text Char Car,Footnote Text Char Char Char Char Char Char Char Char Car"/>
    <w:basedOn w:val="Fuentedeprrafopredeter"/>
    <w:link w:val="Textonotapie"/>
    <w:locked/>
    <w:rsid w:val="00BD5FA4"/>
    <w:rPr>
      <w:rFonts w:ascii="Times New Roman" w:eastAsia="SimSun" w:hAnsi="Times New Roman" w:cs="Times New Roman"/>
      <w:kern w:val="28"/>
      <w:szCs w:val="20"/>
      <w:lang w:val="es-ES" w:eastAsia="es-ES"/>
      <w14:ligatures w14:val="none"/>
    </w:rPr>
  </w:style>
  <w:style w:type="character" w:customStyle="1" w:styleId="ui-provider">
    <w:name w:val="ui-provider"/>
    <w:basedOn w:val="Fuentedeprrafopredeter"/>
    <w:rsid w:val="00BD5FA4"/>
  </w:style>
  <w:style w:type="paragraph" w:customStyle="1" w:styleId="Standard">
    <w:name w:val="Standard"/>
    <w:rsid w:val="009A7E0A"/>
    <w:pPr>
      <w:widowControl w:val="0"/>
      <w:suppressAutoHyphens/>
      <w:autoSpaceDN w:val="0"/>
      <w:spacing w:after="0" w:line="240" w:lineRule="auto"/>
      <w:textAlignment w:val="baseline"/>
    </w:pPr>
    <w:rPr>
      <w:rFonts w:ascii="Arial" w:eastAsia="Droid Sans Fallback" w:hAnsi="Arial" w:cs="Arial"/>
      <w:kern w:val="3"/>
      <w:lang w:val="es-ES" w:eastAsia="zh-CN"/>
      <w14:ligatures w14:val="none"/>
    </w:rPr>
  </w:style>
  <w:style w:type="paragraph" w:styleId="NormalWeb">
    <w:name w:val="Normal (Web)"/>
    <w:basedOn w:val="Normal"/>
    <w:uiPriority w:val="99"/>
    <w:rsid w:val="00AE58D6"/>
    <w:pPr>
      <w:spacing w:before="100" w:beforeAutospacing="1" w:after="100" w:afterAutospacing="1"/>
    </w:pPr>
    <w:rPr>
      <w:rFonts w:ascii="Arial Unicode MS" w:eastAsia="Arial Unicode MS" w:hAnsi="Arial Unicode MS" w:cs="Arial Unicode MS"/>
      <w:sz w:val="24"/>
      <w:szCs w:val="24"/>
      <w:lang w:eastAsia="es-ES"/>
    </w:rPr>
  </w:style>
  <w:style w:type="paragraph" w:styleId="Ttulo">
    <w:name w:val="Title"/>
    <w:aliases w:val="Puesto"/>
    <w:basedOn w:val="Normal"/>
    <w:link w:val="TtuloCar"/>
    <w:uiPriority w:val="10"/>
    <w:qFormat/>
    <w:rsid w:val="00530AF3"/>
    <w:pPr>
      <w:jc w:val="center"/>
    </w:pPr>
    <w:rPr>
      <w:rFonts w:ascii="Arial" w:eastAsia="Times New Roman" w:hAnsi="Arial" w:cs="Times New Roman"/>
      <w:b/>
      <w:sz w:val="24"/>
      <w:szCs w:val="20"/>
      <w:lang w:eastAsia="es-ES"/>
    </w:rPr>
  </w:style>
  <w:style w:type="character" w:customStyle="1" w:styleId="TtuloCar">
    <w:name w:val="Título Car"/>
    <w:aliases w:val="Puesto Car"/>
    <w:basedOn w:val="Fuentedeprrafopredeter"/>
    <w:link w:val="Ttulo"/>
    <w:uiPriority w:val="10"/>
    <w:rsid w:val="00530AF3"/>
    <w:rPr>
      <w:rFonts w:ascii="Arial" w:eastAsia="Times New Roman" w:hAnsi="Arial" w:cs="Times New Roman"/>
      <w:b/>
      <w:kern w:val="0"/>
      <w:sz w:val="24"/>
      <w:szCs w:val="20"/>
      <w:lang w:val="es-ES" w:eastAsia="es-ES"/>
    </w:rPr>
  </w:style>
  <w:style w:type="paragraph" w:styleId="Revisin">
    <w:name w:val="Revision"/>
    <w:hidden/>
    <w:uiPriority w:val="99"/>
    <w:semiHidden/>
    <w:rsid w:val="00EC498E"/>
    <w:pPr>
      <w:spacing w:after="0" w:line="240" w:lineRule="auto"/>
    </w:pPr>
  </w:style>
  <w:style w:type="character" w:customStyle="1" w:styleId="Sangra2detindependienteCar">
    <w:name w:val="Sangría 2 de t. independiente Car"/>
    <w:basedOn w:val="Fuentedeprrafopredeter"/>
    <w:rsid w:val="00BC5FA2"/>
    <w:rPr>
      <w:rFonts w:ascii="Verdana" w:hAnsi="Verdana"/>
      <w:sz w:val="24"/>
      <w:lang w:val="es-ES_tradnl" w:eastAsia="es-ES"/>
    </w:rPr>
  </w:style>
  <w:style w:type="table" w:styleId="Tablaconcuadrcula">
    <w:name w:val="Table Grid"/>
    <w:basedOn w:val="Tablanormal"/>
    <w:uiPriority w:val="39"/>
    <w:rsid w:val="00D823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252BE7"/>
    <w:rPr>
      <w:sz w:val="16"/>
      <w:szCs w:val="16"/>
    </w:rPr>
  </w:style>
  <w:style w:type="paragraph" w:styleId="Asuntodelcomentario">
    <w:name w:val="annotation subject"/>
    <w:basedOn w:val="Textocomentario"/>
    <w:next w:val="Textocomentario"/>
    <w:link w:val="AsuntodelcomentarioCar"/>
    <w:uiPriority w:val="99"/>
    <w:semiHidden/>
    <w:unhideWhenUsed/>
    <w:rsid w:val="00252BE7"/>
    <w:pPr>
      <w:spacing w:after="160"/>
    </w:pPr>
    <w:rPr>
      <w:rFonts w:asciiTheme="minorHAnsi" w:eastAsiaTheme="minorHAnsi" w:hAnsiTheme="minorHAnsi" w:cstheme="minorBidi"/>
      <w:b/>
      <w:bCs/>
      <w:kern w:val="2"/>
      <w:lang w:val="es-CO" w:eastAsia="en-US"/>
      <w14:ligatures w14:val="standardContextual"/>
    </w:rPr>
  </w:style>
  <w:style w:type="character" w:customStyle="1" w:styleId="AsuntodelcomentarioCar">
    <w:name w:val="Asunto del comentario Car"/>
    <w:basedOn w:val="TextocomentarioCar"/>
    <w:link w:val="Asuntodelcomentario"/>
    <w:uiPriority w:val="99"/>
    <w:semiHidden/>
    <w:rsid w:val="00252BE7"/>
    <w:rPr>
      <w:rFonts w:ascii="Times New Roman" w:eastAsia="Times New Roman" w:hAnsi="Times New Roman" w:cs="Times New Roman"/>
      <w:b/>
      <w:bCs/>
      <w:kern w:val="0"/>
      <w:sz w:val="20"/>
      <w:szCs w:val="20"/>
      <w:lang w:val="es-ES_tradnl" w:eastAsia="es-ES"/>
      <w14:ligatures w14:val="none"/>
    </w:rPr>
  </w:style>
  <w:style w:type="character" w:styleId="Hipervnculo">
    <w:name w:val="Hyperlink"/>
    <w:basedOn w:val="Fuentedeprrafopredeter"/>
    <w:uiPriority w:val="99"/>
    <w:unhideWhenUsed/>
    <w:rsid w:val="008E3163"/>
    <w:rPr>
      <w:color w:val="0563C1" w:themeColor="hyperlink"/>
      <w:u w:val="single"/>
    </w:rPr>
  </w:style>
  <w:style w:type="character" w:styleId="Mencinsinresolver">
    <w:name w:val="Unresolved Mention"/>
    <w:basedOn w:val="Fuentedeprrafopredeter"/>
    <w:uiPriority w:val="99"/>
    <w:semiHidden/>
    <w:unhideWhenUsed/>
    <w:rsid w:val="008E3163"/>
    <w:rPr>
      <w:color w:val="605E5C"/>
      <w:shd w:val="clear" w:color="auto" w:fill="E1DFDD"/>
    </w:rPr>
  </w:style>
  <w:style w:type="character" w:customStyle="1" w:styleId="Ttulo2Car">
    <w:name w:val="Título 2 Car"/>
    <w:basedOn w:val="Fuentedeprrafopredeter"/>
    <w:link w:val="Ttulo2"/>
    <w:uiPriority w:val="9"/>
    <w:rsid w:val="000F0B58"/>
    <w:rPr>
      <w:rFonts w:asciiTheme="majorHAnsi" w:eastAsiaTheme="majorEastAsia" w:hAnsiTheme="majorHAnsi" w:cstheme="majorBidi"/>
      <w:color w:val="2F5496" w:themeColor="accent1" w:themeShade="BF"/>
      <w:kern w:val="0"/>
      <w:sz w:val="26"/>
      <w:szCs w:val="26"/>
      <w:lang w:val="es-ES"/>
      <w14:ligatures w14:val="none"/>
    </w:rPr>
  </w:style>
  <w:style w:type="character" w:customStyle="1" w:styleId="Ttulo4Car">
    <w:name w:val="Título 4 Car"/>
    <w:basedOn w:val="Fuentedeprrafopredeter"/>
    <w:link w:val="Ttulo4"/>
    <w:uiPriority w:val="9"/>
    <w:semiHidden/>
    <w:rsid w:val="00A624E5"/>
    <w:rPr>
      <w:rFonts w:asciiTheme="majorHAnsi" w:eastAsiaTheme="majorEastAsia" w:hAnsiTheme="majorHAnsi" w:cstheme="majorBidi"/>
      <w:i/>
      <w:iCs/>
      <w:color w:val="2F5496" w:themeColor="accent1" w:themeShade="BF"/>
      <w:kern w:val="0"/>
      <w:lang w:val="es-ES"/>
      <w14:ligatures w14:val="none"/>
    </w:rPr>
  </w:style>
  <w:style w:type="paragraph" w:styleId="Textoindependiente3">
    <w:name w:val="Body Text 3"/>
    <w:basedOn w:val="Normal"/>
    <w:link w:val="Textoindependiente3Car"/>
    <w:uiPriority w:val="99"/>
    <w:semiHidden/>
    <w:unhideWhenUsed/>
    <w:rsid w:val="00A624E5"/>
    <w:pPr>
      <w:spacing w:after="120"/>
    </w:pPr>
    <w:rPr>
      <w:sz w:val="16"/>
      <w:szCs w:val="16"/>
      <w:lang w:val="es-ES_tradnl"/>
    </w:rPr>
  </w:style>
  <w:style w:type="character" w:customStyle="1" w:styleId="Textoindependiente3Car">
    <w:name w:val="Texto independiente 3 Car"/>
    <w:basedOn w:val="Fuentedeprrafopredeter"/>
    <w:link w:val="Textoindependiente3"/>
    <w:uiPriority w:val="99"/>
    <w:semiHidden/>
    <w:rsid w:val="00A624E5"/>
    <w:rPr>
      <w:rFonts w:ascii="Arial MT" w:eastAsia="Arial MT" w:hAnsi="Arial MT" w:cs="Arial MT"/>
      <w:kern w:val="0"/>
      <w:sz w:val="16"/>
      <w:szCs w:val="16"/>
      <w:lang w:val="es-ES_tradnl"/>
      <w14:ligatures w14:val="none"/>
    </w:rPr>
  </w:style>
  <w:style w:type="character" w:customStyle="1" w:styleId="SinespaciadoCar">
    <w:name w:val="Sin espaciado Car"/>
    <w:link w:val="Sinespaciado"/>
    <w:uiPriority w:val="1"/>
    <w:rsid w:val="00A624E5"/>
    <w:rPr>
      <w:rFonts w:ascii="Times New Roman" w:eastAsia="Calibri" w:hAnsi="Times New Roman" w:cs="Times New Roman"/>
      <w:kern w:val="0"/>
      <w:sz w:val="24"/>
      <w:szCs w:val="24"/>
      <w:lang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1543">
      <w:bodyDiv w:val="1"/>
      <w:marLeft w:val="0"/>
      <w:marRight w:val="0"/>
      <w:marTop w:val="0"/>
      <w:marBottom w:val="0"/>
      <w:divBdr>
        <w:top w:val="none" w:sz="0" w:space="0" w:color="auto"/>
        <w:left w:val="none" w:sz="0" w:space="0" w:color="auto"/>
        <w:bottom w:val="none" w:sz="0" w:space="0" w:color="auto"/>
        <w:right w:val="none" w:sz="0" w:space="0" w:color="auto"/>
      </w:divBdr>
    </w:div>
    <w:div w:id="10425068">
      <w:bodyDiv w:val="1"/>
      <w:marLeft w:val="0"/>
      <w:marRight w:val="0"/>
      <w:marTop w:val="0"/>
      <w:marBottom w:val="0"/>
      <w:divBdr>
        <w:top w:val="none" w:sz="0" w:space="0" w:color="auto"/>
        <w:left w:val="none" w:sz="0" w:space="0" w:color="auto"/>
        <w:bottom w:val="none" w:sz="0" w:space="0" w:color="auto"/>
        <w:right w:val="none" w:sz="0" w:space="0" w:color="auto"/>
      </w:divBdr>
    </w:div>
    <w:div w:id="16857084">
      <w:bodyDiv w:val="1"/>
      <w:marLeft w:val="0"/>
      <w:marRight w:val="0"/>
      <w:marTop w:val="0"/>
      <w:marBottom w:val="0"/>
      <w:divBdr>
        <w:top w:val="none" w:sz="0" w:space="0" w:color="auto"/>
        <w:left w:val="none" w:sz="0" w:space="0" w:color="auto"/>
        <w:bottom w:val="none" w:sz="0" w:space="0" w:color="auto"/>
        <w:right w:val="none" w:sz="0" w:space="0" w:color="auto"/>
      </w:divBdr>
    </w:div>
    <w:div w:id="30350823">
      <w:bodyDiv w:val="1"/>
      <w:marLeft w:val="0"/>
      <w:marRight w:val="0"/>
      <w:marTop w:val="0"/>
      <w:marBottom w:val="0"/>
      <w:divBdr>
        <w:top w:val="none" w:sz="0" w:space="0" w:color="auto"/>
        <w:left w:val="none" w:sz="0" w:space="0" w:color="auto"/>
        <w:bottom w:val="none" w:sz="0" w:space="0" w:color="auto"/>
        <w:right w:val="none" w:sz="0" w:space="0" w:color="auto"/>
      </w:divBdr>
    </w:div>
    <w:div w:id="48042980">
      <w:bodyDiv w:val="1"/>
      <w:marLeft w:val="0"/>
      <w:marRight w:val="0"/>
      <w:marTop w:val="0"/>
      <w:marBottom w:val="0"/>
      <w:divBdr>
        <w:top w:val="none" w:sz="0" w:space="0" w:color="auto"/>
        <w:left w:val="none" w:sz="0" w:space="0" w:color="auto"/>
        <w:bottom w:val="none" w:sz="0" w:space="0" w:color="auto"/>
        <w:right w:val="none" w:sz="0" w:space="0" w:color="auto"/>
      </w:divBdr>
      <w:divsChild>
        <w:div w:id="612518730">
          <w:marLeft w:val="0"/>
          <w:marRight w:val="0"/>
          <w:marTop w:val="0"/>
          <w:marBottom w:val="0"/>
          <w:divBdr>
            <w:top w:val="none" w:sz="0" w:space="0" w:color="auto"/>
            <w:left w:val="none" w:sz="0" w:space="0" w:color="auto"/>
            <w:bottom w:val="none" w:sz="0" w:space="0" w:color="auto"/>
            <w:right w:val="none" w:sz="0" w:space="0" w:color="auto"/>
          </w:divBdr>
        </w:div>
      </w:divsChild>
    </w:div>
    <w:div w:id="53433483">
      <w:bodyDiv w:val="1"/>
      <w:marLeft w:val="0"/>
      <w:marRight w:val="0"/>
      <w:marTop w:val="0"/>
      <w:marBottom w:val="0"/>
      <w:divBdr>
        <w:top w:val="none" w:sz="0" w:space="0" w:color="auto"/>
        <w:left w:val="none" w:sz="0" w:space="0" w:color="auto"/>
        <w:bottom w:val="none" w:sz="0" w:space="0" w:color="auto"/>
        <w:right w:val="none" w:sz="0" w:space="0" w:color="auto"/>
      </w:divBdr>
    </w:div>
    <w:div w:id="54815445">
      <w:bodyDiv w:val="1"/>
      <w:marLeft w:val="0"/>
      <w:marRight w:val="0"/>
      <w:marTop w:val="0"/>
      <w:marBottom w:val="0"/>
      <w:divBdr>
        <w:top w:val="none" w:sz="0" w:space="0" w:color="auto"/>
        <w:left w:val="none" w:sz="0" w:space="0" w:color="auto"/>
        <w:bottom w:val="none" w:sz="0" w:space="0" w:color="auto"/>
        <w:right w:val="none" w:sz="0" w:space="0" w:color="auto"/>
      </w:divBdr>
    </w:div>
    <w:div w:id="65078702">
      <w:bodyDiv w:val="1"/>
      <w:marLeft w:val="0"/>
      <w:marRight w:val="0"/>
      <w:marTop w:val="0"/>
      <w:marBottom w:val="0"/>
      <w:divBdr>
        <w:top w:val="none" w:sz="0" w:space="0" w:color="auto"/>
        <w:left w:val="none" w:sz="0" w:space="0" w:color="auto"/>
        <w:bottom w:val="none" w:sz="0" w:space="0" w:color="auto"/>
        <w:right w:val="none" w:sz="0" w:space="0" w:color="auto"/>
      </w:divBdr>
    </w:div>
    <w:div w:id="77943750">
      <w:bodyDiv w:val="1"/>
      <w:marLeft w:val="0"/>
      <w:marRight w:val="0"/>
      <w:marTop w:val="0"/>
      <w:marBottom w:val="0"/>
      <w:divBdr>
        <w:top w:val="none" w:sz="0" w:space="0" w:color="auto"/>
        <w:left w:val="none" w:sz="0" w:space="0" w:color="auto"/>
        <w:bottom w:val="none" w:sz="0" w:space="0" w:color="auto"/>
        <w:right w:val="none" w:sz="0" w:space="0" w:color="auto"/>
      </w:divBdr>
      <w:divsChild>
        <w:div w:id="629357323">
          <w:marLeft w:val="0"/>
          <w:marRight w:val="0"/>
          <w:marTop w:val="0"/>
          <w:marBottom w:val="0"/>
          <w:divBdr>
            <w:top w:val="none" w:sz="0" w:space="0" w:color="auto"/>
            <w:left w:val="none" w:sz="0" w:space="0" w:color="auto"/>
            <w:bottom w:val="none" w:sz="0" w:space="0" w:color="auto"/>
            <w:right w:val="none" w:sz="0" w:space="0" w:color="auto"/>
          </w:divBdr>
        </w:div>
      </w:divsChild>
    </w:div>
    <w:div w:id="81411764">
      <w:bodyDiv w:val="1"/>
      <w:marLeft w:val="0"/>
      <w:marRight w:val="0"/>
      <w:marTop w:val="0"/>
      <w:marBottom w:val="0"/>
      <w:divBdr>
        <w:top w:val="none" w:sz="0" w:space="0" w:color="auto"/>
        <w:left w:val="none" w:sz="0" w:space="0" w:color="auto"/>
        <w:bottom w:val="none" w:sz="0" w:space="0" w:color="auto"/>
        <w:right w:val="none" w:sz="0" w:space="0" w:color="auto"/>
      </w:divBdr>
    </w:div>
    <w:div w:id="84615796">
      <w:bodyDiv w:val="1"/>
      <w:marLeft w:val="0"/>
      <w:marRight w:val="0"/>
      <w:marTop w:val="0"/>
      <w:marBottom w:val="0"/>
      <w:divBdr>
        <w:top w:val="none" w:sz="0" w:space="0" w:color="auto"/>
        <w:left w:val="none" w:sz="0" w:space="0" w:color="auto"/>
        <w:bottom w:val="none" w:sz="0" w:space="0" w:color="auto"/>
        <w:right w:val="none" w:sz="0" w:space="0" w:color="auto"/>
      </w:divBdr>
    </w:div>
    <w:div w:id="110514485">
      <w:bodyDiv w:val="1"/>
      <w:marLeft w:val="0"/>
      <w:marRight w:val="0"/>
      <w:marTop w:val="0"/>
      <w:marBottom w:val="0"/>
      <w:divBdr>
        <w:top w:val="none" w:sz="0" w:space="0" w:color="auto"/>
        <w:left w:val="none" w:sz="0" w:space="0" w:color="auto"/>
        <w:bottom w:val="none" w:sz="0" w:space="0" w:color="auto"/>
        <w:right w:val="none" w:sz="0" w:space="0" w:color="auto"/>
      </w:divBdr>
      <w:divsChild>
        <w:div w:id="405956962">
          <w:marLeft w:val="0"/>
          <w:marRight w:val="0"/>
          <w:marTop w:val="0"/>
          <w:marBottom w:val="0"/>
          <w:divBdr>
            <w:top w:val="none" w:sz="0" w:space="0" w:color="auto"/>
            <w:left w:val="none" w:sz="0" w:space="0" w:color="auto"/>
            <w:bottom w:val="none" w:sz="0" w:space="0" w:color="auto"/>
            <w:right w:val="none" w:sz="0" w:space="0" w:color="auto"/>
          </w:divBdr>
        </w:div>
      </w:divsChild>
    </w:div>
    <w:div w:id="111558070">
      <w:bodyDiv w:val="1"/>
      <w:marLeft w:val="0"/>
      <w:marRight w:val="0"/>
      <w:marTop w:val="0"/>
      <w:marBottom w:val="0"/>
      <w:divBdr>
        <w:top w:val="none" w:sz="0" w:space="0" w:color="auto"/>
        <w:left w:val="none" w:sz="0" w:space="0" w:color="auto"/>
        <w:bottom w:val="none" w:sz="0" w:space="0" w:color="auto"/>
        <w:right w:val="none" w:sz="0" w:space="0" w:color="auto"/>
      </w:divBdr>
    </w:div>
    <w:div w:id="112870899">
      <w:bodyDiv w:val="1"/>
      <w:marLeft w:val="0"/>
      <w:marRight w:val="0"/>
      <w:marTop w:val="0"/>
      <w:marBottom w:val="0"/>
      <w:divBdr>
        <w:top w:val="none" w:sz="0" w:space="0" w:color="auto"/>
        <w:left w:val="none" w:sz="0" w:space="0" w:color="auto"/>
        <w:bottom w:val="none" w:sz="0" w:space="0" w:color="auto"/>
        <w:right w:val="none" w:sz="0" w:space="0" w:color="auto"/>
      </w:divBdr>
    </w:div>
    <w:div w:id="159346991">
      <w:bodyDiv w:val="1"/>
      <w:marLeft w:val="0"/>
      <w:marRight w:val="0"/>
      <w:marTop w:val="0"/>
      <w:marBottom w:val="0"/>
      <w:divBdr>
        <w:top w:val="none" w:sz="0" w:space="0" w:color="auto"/>
        <w:left w:val="none" w:sz="0" w:space="0" w:color="auto"/>
        <w:bottom w:val="none" w:sz="0" w:space="0" w:color="auto"/>
        <w:right w:val="none" w:sz="0" w:space="0" w:color="auto"/>
      </w:divBdr>
    </w:div>
    <w:div w:id="195243055">
      <w:bodyDiv w:val="1"/>
      <w:marLeft w:val="0"/>
      <w:marRight w:val="0"/>
      <w:marTop w:val="0"/>
      <w:marBottom w:val="0"/>
      <w:divBdr>
        <w:top w:val="none" w:sz="0" w:space="0" w:color="auto"/>
        <w:left w:val="none" w:sz="0" w:space="0" w:color="auto"/>
        <w:bottom w:val="none" w:sz="0" w:space="0" w:color="auto"/>
        <w:right w:val="none" w:sz="0" w:space="0" w:color="auto"/>
      </w:divBdr>
    </w:div>
    <w:div w:id="215630380">
      <w:bodyDiv w:val="1"/>
      <w:marLeft w:val="0"/>
      <w:marRight w:val="0"/>
      <w:marTop w:val="0"/>
      <w:marBottom w:val="0"/>
      <w:divBdr>
        <w:top w:val="none" w:sz="0" w:space="0" w:color="auto"/>
        <w:left w:val="none" w:sz="0" w:space="0" w:color="auto"/>
        <w:bottom w:val="none" w:sz="0" w:space="0" w:color="auto"/>
        <w:right w:val="none" w:sz="0" w:space="0" w:color="auto"/>
      </w:divBdr>
    </w:div>
    <w:div w:id="229927434">
      <w:bodyDiv w:val="1"/>
      <w:marLeft w:val="0"/>
      <w:marRight w:val="0"/>
      <w:marTop w:val="0"/>
      <w:marBottom w:val="0"/>
      <w:divBdr>
        <w:top w:val="none" w:sz="0" w:space="0" w:color="auto"/>
        <w:left w:val="none" w:sz="0" w:space="0" w:color="auto"/>
        <w:bottom w:val="none" w:sz="0" w:space="0" w:color="auto"/>
        <w:right w:val="none" w:sz="0" w:space="0" w:color="auto"/>
      </w:divBdr>
    </w:div>
    <w:div w:id="233589207">
      <w:bodyDiv w:val="1"/>
      <w:marLeft w:val="0"/>
      <w:marRight w:val="0"/>
      <w:marTop w:val="0"/>
      <w:marBottom w:val="0"/>
      <w:divBdr>
        <w:top w:val="none" w:sz="0" w:space="0" w:color="auto"/>
        <w:left w:val="none" w:sz="0" w:space="0" w:color="auto"/>
        <w:bottom w:val="none" w:sz="0" w:space="0" w:color="auto"/>
        <w:right w:val="none" w:sz="0" w:space="0" w:color="auto"/>
      </w:divBdr>
    </w:div>
    <w:div w:id="240606779">
      <w:bodyDiv w:val="1"/>
      <w:marLeft w:val="0"/>
      <w:marRight w:val="0"/>
      <w:marTop w:val="0"/>
      <w:marBottom w:val="0"/>
      <w:divBdr>
        <w:top w:val="none" w:sz="0" w:space="0" w:color="auto"/>
        <w:left w:val="none" w:sz="0" w:space="0" w:color="auto"/>
        <w:bottom w:val="none" w:sz="0" w:space="0" w:color="auto"/>
        <w:right w:val="none" w:sz="0" w:space="0" w:color="auto"/>
      </w:divBdr>
    </w:div>
    <w:div w:id="254096758">
      <w:bodyDiv w:val="1"/>
      <w:marLeft w:val="0"/>
      <w:marRight w:val="0"/>
      <w:marTop w:val="0"/>
      <w:marBottom w:val="0"/>
      <w:divBdr>
        <w:top w:val="none" w:sz="0" w:space="0" w:color="auto"/>
        <w:left w:val="none" w:sz="0" w:space="0" w:color="auto"/>
        <w:bottom w:val="none" w:sz="0" w:space="0" w:color="auto"/>
        <w:right w:val="none" w:sz="0" w:space="0" w:color="auto"/>
      </w:divBdr>
    </w:div>
    <w:div w:id="288243211">
      <w:bodyDiv w:val="1"/>
      <w:marLeft w:val="0"/>
      <w:marRight w:val="0"/>
      <w:marTop w:val="0"/>
      <w:marBottom w:val="0"/>
      <w:divBdr>
        <w:top w:val="none" w:sz="0" w:space="0" w:color="auto"/>
        <w:left w:val="none" w:sz="0" w:space="0" w:color="auto"/>
        <w:bottom w:val="none" w:sz="0" w:space="0" w:color="auto"/>
        <w:right w:val="none" w:sz="0" w:space="0" w:color="auto"/>
      </w:divBdr>
    </w:div>
    <w:div w:id="331228717">
      <w:bodyDiv w:val="1"/>
      <w:marLeft w:val="0"/>
      <w:marRight w:val="0"/>
      <w:marTop w:val="0"/>
      <w:marBottom w:val="0"/>
      <w:divBdr>
        <w:top w:val="none" w:sz="0" w:space="0" w:color="auto"/>
        <w:left w:val="none" w:sz="0" w:space="0" w:color="auto"/>
        <w:bottom w:val="none" w:sz="0" w:space="0" w:color="auto"/>
        <w:right w:val="none" w:sz="0" w:space="0" w:color="auto"/>
      </w:divBdr>
    </w:div>
    <w:div w:id="369912961">
      <w:bodyDiv w:val="1"/>
      <w:marLeft w:val="0"/>
      <w:marRight w:val="0"/>
      <w:marTop w:val="0"/>
      <w:marBottom w:val="0"/>
      <w:divBdr>
        <w:top w:val="none" w:sz="0" w:space="0" w:color="auto"/>
        <w:left w:val="none" w:sz="0" w:space="0" w:color="auto"/>
        <w:bottom w:val="none" w:sz="0" w:space="0" w:color="auto"/>
        <w:right w:val="none" w:sz="0" w:space="0" w:color="auto"/>
      </w:divBdr>
    </w:div>
    <w:div w:id="371345642">
      <w:bodyDiv w:val="1"/>
      <w:marLeft w:val="0"/>
      <w:marRight w:val="0"/>
      <w:marTop w:val="0"/>
      <w:marBottom w:val="0"/>
      <w:divBdr>
        <w:top w:val="none" w:sz="0" w:space="0" w:color="auto"/>
        <w:left w:val="none" w:sz="0" w:space="0" w:color="auto"/>
        <w:bottom w:val="none" w:sz="0" w:space="0" w:color="auto"/>
        <w:right w:val="none" w:sz="0" w:space="0" w:color="auto"/>
      </w:divBdr>
    </w:div>
    <w:div w:id="404258496">
      <w:bodyDiv w:val="1"/>
      <w:marLeft w:val="0"/>
      <w:marRight w:val="0"/>
      <w:marTop w:val="0"/>
      <w:marBottom w:val="0"/>
      <w:divBdr>
        <w:top w:val="none" w:sz="0" w:space="0" w:color="auto"/>
        <w:left w:val="none" w:sz="0" w:space="0" w:color="auto"/>
        <w:bottom w:val="none" w:sz="0" w:space="0" w:color="auto"/>
        <w:right w:val="none" w:sz="0" w:space="0" w:color="auto"/>
      </w:divBdr>
    </w:div>
    <w:div w:id="411391451">
      <w:bodyDiv w:val="1"/>
      <w:marLeft w:val="0"/>
      <w:marRight w:val="0"/>
      <w:marTop w:val="0"/>
      <w:marBottom w:val="0"/>
      <w:divBdr>
        <w:top w:val="none" w:sz="0" w:space="0" w:color="auto"/>
        <w:left w:val="none" w:sz="0" w:space="0" w:color="auto"/>
        <w:bottom w:val="none" w:sz="0" w:space="0" w:color="auto"/>
        <w:right w:val="none" w:sz="0" w:space="0" w:color="auto"/>
      </w:divBdr>
    </w:div>
    <w:div w:id="416632586">
      <w:bodyDiv w:val="1"/>
      <w:marLeft w:val="0"/>
      <w:marRight w:val="0"/>
      <w:marTop w:val="0"/>
      <w:marBottom w:val="0"/>
      <w:divBdr>
        <w:top w:val="none" w:sz="0" w:space="0" w:color="auto"/>
        <w:left w:val="none" w:sz="0" w:space="0" w:color="auto"/>
        <w:bottom w:val="none" w:sz="0" w:space="0" w:color="auto"/>
        <w:right w:val="none" w:sz="0" w:space="0" w:color="auto"/>
      </w:divBdr>
    </w:div>
    <w:div w:id="422919665">
      <w:bodyDiv w:val="1"/>
      <w:marLeft w:val="0"/>
      <w:marRight w:val="0"/>
      <w:marTop w:val="0"/>
      <w:marBottom w:val="0"/>
      <w:divBdr>
        <w:top w:val="none" w:sz="0" w:space="0" w:color="auto"/>
        <w:left w:val="none" w:sz="0" w:space="0" w:color="auto"/>
        <w:bottom w:val="none" w:sz="0" w:space="0" w:color="auto"/>
        <w:right w:val="none" w:sz="0" w:space="0" w:color="auto"/>
      </w:divBdr>
    </w:div>
    <w:div w:id="428503240">
      <w:bodyDiv w:val="1"/>
      <w:marLeft w:val="0"/>
      <w:marRight w:val="0"/>
      <w:marTop w:val="0"/>
      <w:marBottom w:val="0"/>
      <w:divBdr>
        <w:top w:val="none" w:sz="0" w:space="0" w:color="auto"/>
        <w:left w:val="none" w:sz="0" w:space="0" w:color="auto"/>
        <w:bottom w:val="none" w:sz="0" w:space="0" w:color="auto"/>
        <w:right w:val="none" w:sz="0" w:space="0" w:color="auto"/>
      </w:divBdr>
    </w:div>
    <w:div w:id="444076866">
      <w:bodyDiv w:val="1"/>
      <w:marLeft w:val="0"/>
      <w:marRight w:val="0"/>
      <w:marTop w:val="0"/>
      <w:marBottom w:val="0"/>
      <w:divBdr>
        <w:top w:val="none" w:sz="0" w:space="0" w:color="auto"/>
        <w:left w:val="none" w:sz="0" w:space="0" w:color="auto"/>
        <w:bottom w:val="none" w:sz="0" w:space="0" w:color="auto"/>
        <w:right w:val="none" w:sz="0" w:space="0" w:color="auto"/>
      </w:divBdr>
      <w:divsChild>
        <w:div w:id="1147547466">
          <w:marLeft w:val="0"/>
          <w:marRight w:val="0"/>
          <w:marTop w:val="0"/>
          <w:marBottom w:val="0"/>
          <w:divBdr>
            <w:top w:val="none" w:sz="0" w:space="0" w:color="auto"/>
            <w:left w:val="none" w:sz="0" w:space="0" w:color="auto"/>
            <w:bottom w:val="none" w:sz="0" w:space="0" w:color="auto"/>
            <w:right w:val="none" w:sz="0" w:space="0" w:color="auto"/>
          </w:divBdr>
        </w:div>
      </w:divsChild>
    </w:div>
    <w:div w:id="467938772">
      <w:bodyDiv w:val="1"/>
      <w:marLeft w:val="0"/>
      <w:marRight w:val="0"/>
      <w:marTop w:val="0"/>
      <w:marBottom w:val="0"/>
      <w:divBdr>
        <w:top w:val="none" w:sz="0" w:space="0" w:color="auto"/>
        <w:left w:val="none" w:sz="0" w:space="0" w:color="auto"/>
        <w:bottom w:val="none" w:sz="0" w:space="0" w:color="auto"/>
        <w:right w:val="none" w:sz="0" w:space="0" w:color="auto"/>
      </w:divBdr>
    </w:div>
    <w:div w:id="473564833">
      <w:bodyDiv w:val="1"/>
      <w:marLeft w:val="0"/>
      <w:marRight w:val="0"/>
      <w:marTop w:val="0"/>
      <w:marBottom w:val="0"/>
      <w:divBdr>
        <w:top w:val="none" w:sz="0" w:space="0" w:color="auto"/>
        <w:left w:val="none" w:sz="0" w:space="0" w:color="auto"/>
        <w:bottom w:val="none" w:sz="0" w:space="0" w:color="auto"/>
        <w:right w:val="none" w:sz="0" w:space="0" w:color="auto"/>
      </w:divBdr>
    </w:div>
    <w:div w:id="488447895">
      <w:bodyDiv w:val="1"/>
      <w:marLeft w:val="0"/>
      <w:marRight w:val="0"/>
      <w:marTop w:val="0"/>
      <w:marBottom w:val="0"/>
      <w:divBdr>
        <w:top w:val="none" w:sz="0" w:space="0" w:color="auto"/>
        <w:left w:val="none" w:sz="0" w:space="0" w:color="auto"/>
        <w:bottom w:val="none" w:sz="0" w:space="0" w:color="auto"/>
        <w:right w:val="none" w:sz="0" w:space="0" w:color="auto"/>
      </w:divBdr>
    </w:div>
    <w:div w:id="504050109">
      <w:bodyDiv w:val="1"/>
      <w:marLeft w:val="0"/>
      <w:marRight w:val="0"/>
      <w:marTop w:val="0"/>
      <w:marBottom w:val="0"/>
      <w:divBdr>
        <w:top w:val="none" w:sz="0" w:space="0" w:color="auto"/>
        <w:left w:val="none" w:sz="0" w:space="0" w:color="auto"/>
        <w:bottom w:val="none" w:sz="0" w:space="0" w:color="auto"/>
        <w:right w:val="none" w:sz="0" w:space="0" w:color="auto"/>
      </w:divBdr>
    </w:div>
    <w:div w:id="510947878">
      <w:bodyDiv w:val="1"/>
      <w:marLeft w:val="0"/>
      <w:marRight w:val="0"/>
      <w:marTop w:val="0"/>
      <w:marBottom w:val="0"/>
      <w:divBdr>
        <w:top w:val="none" w:sz="0" w:space="0" w:color="auto"/>
        <w:left w:val="none" w:sz="0" w:space="0" w:color="auto"/>
        <w:bottom w:val="none" w:sz="0" w:space="0" w:color="auto"/>
        <w:right w:val="none" w:sz="0" w:space="0" w:color="auto"/>
      </w:divBdr>
    </w:div>
    <w:div w:id="518080971">
      <w:bodyDiv w:val="1"/>
      <w:marLeft w:val="0"/>
      <w:marRight w:val="0"/>
      <w:marTop w:val="0"/>
      <w:marBottom w:val="0"/>
      <w:divBdr>
        <w:top w:val="none" w:sz="0" w:space="0" w:color="auto"/>
        <w:left w:val="none" w:sz="0" w:space="0" w:color="auto"/>
        <w:bottom w:val="none" w:sz="0" w:space="0" w:color="auto"/>
        <w:right w:val="none" w:sz="0" w:space="0" w:color="auto"/>
      </w:divBdr>
    </w:div>
    <w:div w:id="537159483">
      <w:bodyDiv w:val="1"/>
      <w:marLeft w:val="0"/>
      <w:marRight w:val="0"/>
      <w:marTop w:val="0"/>
      <w:marBottom w:val="0"/>
      <w:divBdr>
        <w:top w:val="none" w:sz="0" w:space="0" w:color="auto"/>
        <w:left w:val="none" w:sz="0" w:space="0" w:color="auto"/>
        <w:bottom w:val="none" w:sz="0" w:space="0" w:color="auto"/>
        <w:right w:val="none" w:sz="0" w:space="0" w:color="auto"/>
      </w:divBdr>
    </w:div>
    <w:div w:id="537163158">
      <w:bodyDiv w:val="1"/>
      <w:marLeft w:val="0"/>
      <w:marRight w:val="0"/>
      <w:marTop w:val="0"/>
      <w:marBottom w:val="0"/>
      <w:divBdr>
        <w:top w:val="none" w:sz="0" w:space="0" w:color="auto"/>
        <w:left w:val="none" w:sz="0" w:space="0" w:color="auto"/>
        <w:bottom w:val="none" w:sz="0" w:space="0" w:color="auto"/>
        <w:right w:val="none" w:sz="0" w:space="0" w:color="auto"/>
      </w:divBdr>
    </w:div>
    <w:div w:id="542717243">
      <w:bodyDiv w:val="1"/>
      <w:marLeft w:val="0"/>
      <w:marRight w:val="0"/>
      <w:marTop w:val="0"/>
      <w:marBottom w:val="0"/>
      <w:divBdr>
        <w:top w:val="none" w:sz="0" w:space="0" w:color="auto"/>
        <w:left w:val="none" w:sz="0" w:space="0" w:color="auto"/>
        <w:bottom w:val="none" w:sz="0" w:space="0" w:color="auto"/>
        <w:right w:val="none" w:sz="0" w:space="0" w:color="auto"/>
      </w:divBdr>
    </w:div>
    <w:div w:id="560360883">
      <w:bodyDiv w:val="1"/>
      <w:marLeft w:val="0"/>
      <w:marRight w:val="0"/>
      <w:marTop w:val="0"/>
      <w:marBottom w:val="0"/>
      <w:divBdr>
        <w:top w:val="none" w:sz="0" w:space="0" w:color="auto"/>
        <w:left w:val="none" w:sz="0" w:space="0" w:color="auto"/>
        <w:bottom w:val="none" w:sz="0" w:space="0" w:color="auto"/>
        <w:right w:val="none" w:sz="0" w:space="0" w:color="auto"/>
      </w:divBdr>
    </w:div>
    <w:div w:id="575671551">
      <w:bodyDiv w:val="1"/>
      <w:marLeft w:val="0"/>
      <w:marRight w:val="0"/>
      <w:marTop w:val="0"/>
      <w:marBottom w:val="0"/>
      <w:divBdr>
        <w:top w:val="none" w:sz="0" w:space="0" w:color="auto"/>
        <w:left w:val="none" w:sz="0" w:space="0" w:color="auto"/>
        <w:bottom w:val="none" w:sz="0" w:space="0" w:color="auto"/>
        <w:right w:val="none" w:sz="0" w:space="0" w:color="auto"/>
      </w:divBdr>
    </w:div>
    <w:div w:id="575676052">
      <w:bodyDiv w:val="1"/>
      <w:marLeft w:val="0"/>
      <w:marRight w:val="0"/>
      <w:marTop w:val="0"/>
      <w:marBottom w:val="0"/>
      <w:divBdr>
        <w:top w:val="none" w:sz="0" w:space="0" w:color="auto"/>
        <w:left w:val="none" w:sz="0" w:space="0" w:color="auto"/>
        <w:bottom w:val="none" w:sz="0" w:space="0" w:color="auto"/>
        <w:right w:val="none" w:sz="0" w:space="0" w:color="auto"/>
      </w:divBdr>
    </w:div>
    <w:div w:id="588660896">
      <w:bodyDiv w:val="1"/>
      <w:marLeft w:val="0"/>
      <w:marRight w:val="0"/>
      <w:marTop w:val="0"/>
      <w:marBottom w:val="0"/>
      <w:divBdr>
        <w:top w:val="none" w:sz="0" w:space="0" w:color="auto"/>
        <w:left w:val="none" w:sz="0" w:space="0" w:color="auto"/>
        <w:bottom w:val="none" w:sz="0" w:space="0" w:color="auto"/>
        <w:right w:val="none" w:sz="0" w:space="0" w:color="auto"/>
      </w:divBdr>
    </w:div>
    <w:div w:id="603655912">
      <w:bodyDiv w:val="1"/>
      <w:marLeft w:val="0"/>
      <w:marRight w:val="0"/>
      <w:marTop w:val="0"/>
      <w:marBottom w:val="0"/>
      <w:divBdr>
        <w:top w:val="none" w:sz="0" w:space="0" w:color="auto"/>
        <w:left w:val="none" w:sz="0" w:space="0" w:color="auto"/>
        <w:bottom w:val="none" w:sz="0" w:space="0" w:color="auto"/>
        <w:right w:val="none" w:sz="0" w:space="0" w:color="auto"/>
      </w:divBdr>
    </w:div>
    <w:div w:id="630479286">
      <w:bodyDiv w:val="1"/>
      <w:marLeft w:val="0"/>
      <w:marRight w:val="0"/>
      <w:marTop w:val="0"/>
      <w:marBottom w:val="0"/>
      <w:divBdr>
        <w:top w:val="none" w:sz="0" w:space="0" w:color="auto"/>
        <w:left w:val="none" w:sz="0" w:space="0" w:color="auto"/>
        <w:bottom w:val="none" w:sz="0" w:space="0" w:color="auto"/>
        <w:right w:val="none" w:sz="0" w:space="0" w:color="auto"/>
      </w:divBdr>
      <w:divsChild>
        <w:div w:id="556823660">
          <w:marLeft w:val="0"/>
          <w:marRight w:val="0"/>
          <w:marTop w:val="0"/>
          <w:marBottom w:val="0"/>
          <w:divBdr>
            <w:top w:val="none" w:sz="0" w:space="0" w:color="auto"/>
            <w:left w:val="none" w:sz="0" w:space="0" w:color="auto"/>
            <w:bottom w:val="none" w:sz="0" w:space="0" w:color="auto"/>
            <w:right w:val="none" w:sz="0" w:space="0" w:color="auto"/>
          </w:divBdr>
        </w:div>
      </w:divsChild>
    </w:div>
    <w:div w:id="718478662">
      <w:bodyDiv w:val="1"/>
      <w:marLeft w:val="0"/>
      <w:marRight w:val="0"/>
      <w:marTop w:val="0"/>
      <w:marBottom w:val="0"/>
      <w:divBdr>
        <w:top w:val="none" w:sz="0" w:space="0" w:color="auto"/>
        <w:left w:val="none" w:sz="0" w:space="0" w:color="auto"/>
        <w:bottom w:val="none" w:sz="0" w:space="0" w:color="auto"/>
        <w:right w:val="none" w:sz="0" w:space="0" w:color="auto"/>
      </w:divBdr>
    </w:div>
    <w:div w:id="724916607">
      <w:bodyDiv w:val="1"/>
      <w:marLeft w:val="0"/>
      <w:marRight w:val="0"/>
      <w:marTop w:val="0"/>
      <w:marBottom w:val="0"/>
      <w:divBdr>
        <w:top w:val="none" w:sz="0" w:space="0" w:color="auto"/>
        <w:left w:val="none" w:sz="0" w:space="0" w:color="auto"/>
        <w:bottom w:val="none" w:sz="0" w:space="0" w:color="auto"/>
        <w:right w:val="none" w:sz="0" w:space="0" w:color="auto"/>
      </w:divBdr>
    </w:div>
    <w:div w:id="740102728">
      <w:bodyDiv w:val="1"/>
      <w:marLeft w:val="0"/>
      <w:marRight w:val="0"/>
      <w:marTop w:val="0"/>
      <w:marBottom w:val="0"/>
      <w:divBdr>
        <w:top w:val="none" w:sz="0" w:space="0" w:color="auto"/>
        <w:left w:val="none" w:sz="0" w:space="0" w:color="auto"/>
        <w:bottom w:val="none" w:sz="0" w:space="0" w:color="auto"/>
        <w:right w:val="none" w:sz="0" w:space="0" w:color="auto"/>
      </w:divBdr>
    </w:div>
    <w:div w:id="749500611">
      <w:bodyDiv w:val="1"/>
      <w:marLeft w:val="0"/>
      <w:marRight w:val="0"/>
      <w:marTop w:val="0"/>
      <w:marBottom w:val="0"/>
      <w:divBdr>
        <w:top w:val="none" w:sz="0" w:space="0" w:color="auto"/>
        <w:left w:val="none" w:sz="0" w:space="0" w:color="auto"/>
        <w:bottom w:val="none" w:sz="0" w:space="0" w:color="auto"/>
        <w:right w:val="none" w:sz="0" w:space="0" w:color="auto"/>
      </w:divBdr>
    </w:div>
    <w:div w:id="772433306">
      <w:bodyDiv w:val="1"/>
      <w:marLeft w:val="0"/>
      <w:marRight w:val="0"/>
      <w:marTop w:val="0"/>
      <w:marBottom w:val="0"/>
      <w:divBdr>
        <w:top w:val="none" w:sz="0" w:space="0" w:color="auto"/>
        <w:left w:val="none" w:sz="0" w:space="0" w:color="auto"/>
        <w:bottom w:val="none" w:sz="0" w:space="0" w:color="auto"/>
        <w:right w:val="none" w:sz="0" w:space="0" w:color="auto"/>
      </w:divBdr>
    </w:div>
    <w:div w:id="783155210">
      <w:bodyDiv w:val="1"/>
      <w:marLeft w:val="0"/>
      <w:marRight w:val="0"/>
      <w:marTop w:val="0"/>
      <w:marBottom w:val="0"/>
      <w:divBdr>
        <w:top w:val="none" w:sz="0" w:space="0" w:color="auto"/>
        <w:left w:val="none" w:sz="0" w:space="0" w:color="auto"/>
        <w:bottom w:val="none" w:sz="0" w:space="0" w:color="auto"/>
        <w:right w:val="none" w:sz="0" w:space="0" w:color="auto"/>
      </w:divBdr>
    </w:div>
    <w:div w:id="800346029">
      <w:bodyDiv w:val="1"/>
      <w:marLeft w:val="0"/>
      <w:marRight w:val="0"/>
      <w:marTop w:val="0"/>
      <w:marBottom w:val="0"/>
      <w:divBdr>
        <w:top w:val="none" w:sz="0" w:space="0" w:color="auto"/>
        <w:left w:val="none" w:sz="0" w:space="0" w:color="auto"/>
        <w:bottom w:val="none" w:sz="0" w:space="0" w:color="auto"/>
        <w:right w:val="none" w:sz="0" w:space="0" w:color="auto"/>
      </w:divBdr>
    </w:div>
    <w:div w:id="800808109">
      <w:bodyDiv w:val="1"/>
      <w:marLeft w:val="0"/>
      <w:marRight w:val="0"/>
      <w:marTop w:val="0"/>
      <w:marBottom w:val="0"/>
      <w:divBdr>
        <w:top w:val="none" w:sz="0" w:space="0" w:color="auto"/>
        <w:left w:val="none" w:sz="0" w:space="0" w:color="auto"/>
        <w:bottom w:val="none" w:sz="0" w:space="0" w:color="auto"/>
        <w:right w:val="none" w:sz="0" w:space="0" w:color="auto"/>
      </w:divBdr>
    </w:div>
    <w:div w:id="802112637">
      <w:bodyDiv w:val="1"/>
      <w:marLeft w:val="0"/>
      <w:marRight w:val="0"/>
      <w:marTop w:val="0"/>
      <w:marBottom w:val="0"/>
      <w:divBdr>
        <w:top w:val="none" w:sz="0" w:space="0" w:color="auto"/>
        <w:left w:val="none" w:sz="0" w:space="0" w:color="auto"/>
        <w:bottom w:val="none" w:sz="0" w:space="0" w:color="auto"/>
        <w:right w:val="none" w:sz="0" w:space="0" w:color="auto"/>
      </w:divBdr>
    </w:div>
    <w:div w:id="802389990">
      <w:bodyDiv w:val="1"/>
      <w:marLeft w:val="0"/>
      <w:marRight w:val="0"/>
      <w:marTop w:val="0"/>
      <w:marBottom w:val="0"/>
      <w:divBdr>
        <w:top w:val="none" w:sz="0" w:space="0" w:color="auto"/>
        <w:left w:val="none" w:sz="0" w:space="0" w:color="auto"/>
        <w:bottom w:val="none" w:sz="0" w:space="0" w:color="auto"/>
        <w:right w:val="none" w:sz="0" w:space="0" w:color="auto"/>
      </w:divBdr>
    </w:div>
    <w:div w:id="823666592">
      <w:bodyDiv w:val="1"/>
      <w:marLeft w:val="0"/>
      <w:marRight w:val="0"/>
      <w:marTop w:val="0"/>
      <w:marBottom w:val="0"/>
      <w:divBdr>
        <w:top w:val="none" w:sz="0" w:space="0" w:color="auto"/>
        <w:left w:val="none" w:sz="0" w:space="0" w:color="auto"/>
        <w:bottom w:val="none" w:sz="0" w:space="0" w:color="auto"/>
        <w:right w:val="none" w:sz="0" w:space="0" w:color="auto"/>
      </w:divBdr>
    </w:div>
    <w:div w:id="836388763">
      <w:bodyDiv w:val="1"/>
      <w:marLeft w:val="0"/>
      <w:marRight w:val="0"/>
      <w:marTop w:val="0"/>
      <w:marBottom w:val="0"/>
      <w:divBdr>
        <w:top w:val="none" w:sz="0" w:space="0" w:color="auto"/>
        <w:left w:val="none" w:sz="0" w:space="0" w:color="auto"/>
        <w:bottom w:val="none" w:sz="0" w:space="0" w:color="auto"/>
        <w:right w:val="none" w:sz="0" w:space="0" w:color="auto"/>
      </w:divBdr>
    </w:div>
    <w:div w:id="862671318">
      <w:bodyDiv w:val="1"/>
      <w:marLeft w:val="0"/>
      <w:marRight w:val="0"/>
      <w:marTop w:val="0"/>
      <w:marBottom w:val="0"/>
      <w:divBdr>
        <w:top w:val="none" w:sz="0" w:space="0" w:color="auto"/>
        <w:left w:val="none" w:sz="0" w:space="0" w:color="auto"/>
        <w:bottom w:val="none" w:sz="0" w:space="0" w:color="auto"/>
        <w:right w:val="none" w:sz="0" w:space="0" w:color="auto"/>
      </w:divBdr>
      <w:divsChild>
        <w:div w:id="1230650011">
          <w:marLeft w:val="0"/>
          <w:marRight w:val="0"/>
          <w:marTop w:val="0"/>
          <w:marBottom w:val="0"/>
          <w:divBdr>
            <w:top w:val="none" w:sz="0" w:space="0" w:color="auto"/>
            <w:left w:val="none" w:sz="0" w:space="0" w:color="auto"/>
            <w:bottom w:val="none" w:sz="0" w:space="0" w:color="auto"/>
            <w:right w:val="none" w:sz="0" w:space="0" w:color="auto"/>
          </w:divBdr>
        </w:div>
      </w:divsChild>
    </w:div>
    <w:div w:id="864754838">
      <w:bodyDiv w:val="1"/>
      <w:marLeft w:val="0"/>
      <w:marRight w:val="0"/>
      <w:marTop w:val="0"/>
      <w:marBottom w:val="0"/>
      <w:divBdr>
        <w:top w:val="none" w:sz="0" w:space="0" w:color="auto"/>
        <w:left w:val="none" w:sz="0" w:space="0" w:color="auto"/>
        <w:bottom w:val="none" w:sz="0" w:space="0" w:color="auto"/>
        <w:right w:val="none" w:sz="0" w:space="0" w:color="auto"/>
      </w:divBdr>
    </w:div>
    <w:div w:id="865950253">
      <w:bodyDiv w:val="1"/>
      <w:marLeft w:val="0"/>
      <w:marRight w:val="0"/>
      <w:marTop w:val="0"/>
      <w:marBottom w:val="0"/>
      <w:divBdr>
        <w:top w:val="none" w:sz="0" w:space="0" w:color="auto"/>
        <w:left w:val="none" w:sz="0" w:space="0" w:color="auto"/>
        <w:bottom w:val="none" w:sz="0" w:space="0" w:color="auto"/>
        <w:right w:val="none" w:sz="0" w:space="0" w:color="auto"/>
      </w:divBdr>
      <w:divsChild>
        <w:div w:id="741417520">
          <w:marLeft w:val="0"/>
          <w:marRight w:val="0"/>
          <w:marTop w:val="0"/>
          <w:marBottom w:val="0"/>
          <w:divBdr>
            <w:top w:val="none" w:sz="0" w:space="0" w:color="auto"/>
            <w:left w:val="none" w:sz="0" w:space="0" w:color="auto"/>
            <w:bottom w:val="none" w:sz="0" w:space="0" w:color="auto"/>
            <w:right w:val="none" w:sz="0" w:space="0" w:color="auto"/>
          </w:divBdr>
        </w:div>
      </w:divsChild>
    </w:div>
    <w:div w:id="885414082">
      <w:bodyDiv w:val="1"/>
      <w:marLeft w:val="0"/>
      <w:marRight w:val="0"/>
      <w:marTop w:val="0"/>
      <w:marBottom w:val="0"/>
      <w:divBdr>
        <w:top w:val="none" w:sz="0" w:space="0" w:color="auto"/>
        <w:left w:val="none" w:sz="0" w:space="0" w:color="auto"/>
        <w:bottom w:val="none" w:sz="0" w:space="0" w:color="auto"/>
        <w:right w:val="none" w:sz="0" w:space="0" w:color="auto"/>
      </w:divBdr>
    </w:div>
    <w:div w:id="912424639">
      <w:bodyDiv w:val="1"/>
      <w:marLeft w:val="0"/>
      <w:marRight w:val="0"/>
      <w:marTop w:val="0"/>
      <w:marBottom w:val="0"/>
      <w:divBdr>
        <w:top w:val="none" w:sz="0" w:space="0" w:color="auto"/>
        <w:left w:val="none" w:sz="0" w:space="0" w:color="auto"/>
        <w:bottom w:val="none" w:sz="0" w:space="0" w:color="auto"/>
        <w:right w:val="none" w:sz="0" w:space="0" w:color="auto"/>
      </w:divBdr>
    </w:div>
    <w:div w:id="928851012">
      <w:bodyDiv w:val="1"/>
      <w:marLeft w:val="0"/>
      <w:marRight w:val="0"/>
      <w:marTop w:val="0"/>
      <w:marBottom w:val="0"/>
      <w:divBdr>
        <w:top w:val="none" w:sz="0" w:space="0" w:color="auto"/>
        <w:left w:val="none" w:sz="0" w:space="0" w:color="auto"/>
        <w:bottom w:val="none" w:sz="0" w:space="0" w:color="auto"/>
        <w:right w:val="none" w:sz="0" w:space="0" w:color="auto"/>
      </w:divBdr>
    </w:div>
    <w:div w:id="946160862">
      <w:bodyDiv w:val="1"/>
      <w:marLeft w:val="0"/>
      <w:marRight w:val="0"/>
      <w:marTop w:val="0"/>
      <w:marBottom w:val="0"/>
      <w:divBdr>
        <w:top w:val="none" w:sz="0" w:space="0" w:color="auto"/>
        <w:left w:val="none" w:sz="0" w:space="0" w:color="auto"/>
        <w:bottom w:val="none" w:sz="0" w:space="0" w:color="auto"/>
        <w:right w:val="none" w:sz="0" w:space="0" w:color="auto"/>
      </w:divBdr>
    </w:div>
    <w:div w:id="959145863">
      <w:bodyDiv w:val="1"/>
      <w:marLeft w:val="0"/>
      <w:marRight w:val="0"/>
      <w:marTop w:val="0"/>
      <w:marBottom w:val="0"/>
      <w:divBdr>
        <w:top w:val="none" w:sz="0" w:space="0" w:color="auto"/>
        <w:left w:val="none" w:sz="0" w:space="0" w:color="auto"/>
        <w:bottom w:val="none" w:sz="0" w:space="0" w:color="auto"/>
        <w:right w:val="none" w:sz="0" w:space="0" w:color="auto"/>
      </w:divBdr>
    </w:div>
    <w:div w:id="982347474">
      <w:bodyDiv w:val="1"/>
      <w:marLeft w:val="0"/>
      <w:marRight w:val="0"/>
      <w:marTop w:val="0"/>
      <w:marBottom w:val="0"/>
      <w:divBdr>
        <w:top w:val="none" w:sz="0" w:space="0" w:color="auto"/>
        <w:left w:val="none" w:sz="0" w:space="0" w:color="auto"/>
        <w:bottom w:val="none" w:sz="0" w:space="0" w:color="auto"/>
        <w:right w:val="none" w:sz="0" w:space="0" w:color="auto"/>
      </w:divBdr>
    </w:div>
    <w:div w:id="987056242">
      <w:bodyDiv w:val="1"/>
      <w:marLeft w:val="0"/>
      <w:marRight w:val="0"/>
      <w:marTop w:val="0"/>
      <w:marBottom w:val="0"/>
      <w:divBdr>
        <w:top w:val="none" w:sz="0" w:space="0" w:color="auto"/>
        <w:left w:val="none" w:sz="0" w:space="0" w:color="auto"/>
        <w:bottom w:val="none" w:sz="0" w:space="0" w:color="auto"/>
        <w:right w:val="none" w:sz="0" w:space="0" w:color="auto"/>
      </w:divBdr>
    </w:div>
    <w:div w:id="992105418">
      <w:bodyDiv w:val="1"/>
      <w:marLeft w:val="0"/>
      <w:marRight w:val="0"/>
      <w:marTop w:val="0"/>
      <w:marBottom w:val="0"/>
      <w:divBdr>
        <w:top w:val="none" w:sz="0" w:space="0" w:color="auto"/>
        <w:left w:val="none" w:sz="0" w:space="0" w:color="auto"/>
        <w:bottom w:val="none" w:sz="0" w:space="0" w:color="auto"/>
        <w:right w:val="none" w:sz="0" w:space="0" w:color="auto"/>
      </w:divBdr>
    </w:div>
    <w:div w:id="999306668">
      <w:bodyDiv w:val="1"/>
      <w:marLeft w:val="0"/>
      <w:marRight w:val="0"/>
      <w:marTop w:val="0"/>
      <w:marBottom w:val="0"/>
      <w:divBdr>
        <w:top w:val="none" w:sz="0" w:space="0" w:color="auto"/>
        <w:left w:val="none" w:sz="0" w:space="0" w:color="auto"/>
        <w:bottom w:val="none" w:sz="0" w:space="0" w:color="auto"/>
        <w:right w:val="none" w:sz="0" w:space="0" w:color="auto"/>
      </w:divBdr>
    </w:div>
    <w:div w:id="1006515592">
      <w:bodyDiv w:val="1"/>
      <w:marLeft w:val="0"/>
      <w:marRight w:val="0"/>
      <w:marTop w:val="0"/>
      <w:marBottom w:val="0"/>
      <w:divBdr>
        <w:top w:val="none" w:sz="0" w:space="0" w:color="auto"/>
        <w:left w:val="none" w:sz="0" w:space="0" w:color="auto"/>
        <w:bottom w:val="none" w:sz="0" w:space="0" w:color="auto"/>
        <w:right w:val="none" w:sz="0" w:space="0" w:color="auto"/>
      </w:divBdr>
    </w:div>
    <w:div w:id="1014847338">
      <w:bodyDiv w:val="1"/>
      <w:marLeft w:val="0"/>
      <w:marRight w:val="0"/>
      <w:marTop w:val="0"/>
      <w:marBottom w:val="0"/>
      <w:divBdr>
        <w:top w:val="none" w:sz="0" w:space="0" w:color="auto"/>
        <w:left w:val="none" w:sz="0" w:space="0" w:color="auto"/>
        <w:bottom w:val="none" w:sz="0" w:space="0" w:color="auto"/>
        <w:right w:val="none" w:sz="0" w:space="0" w:color="auto"/>
      </w:divBdr>
    </w:div>
    <w:div w:id="1022899361">
      <w:bodyDiv w:val="1"/>
      <w:marLeft w:val="0"/>
      <w:marRight w:val="0"/>
      <w:marTop w:val="0"/>
      <w:marBottom w:val="0"/>
      <w:divBdr>
        <w:top w:val="none" w:sz="0" w:space="0" w:color="auto"/>
        <w:left w:val="none" w:sz="0" w:space="0" w:color="auto"/>
        <w:bottom w:val="none" w:sz="0" w:space="0" w:color="auto"/>
        <w:right w:val="none" w:sz="0" w:space="0" w:color="auto"/>
      </w:divBdr>
    </w:div>
    <w:div w:id="1024790147">
      <w:bodyDiv w:val="1"/>
      <w:marLeft w:val="0"/>
      <w:marRight w:val="0"/>
      <w:marTop w:val="0"/>
      <w:marBottom w:val="0"/>
      <w:divBdr>
        <w:top w:val="none" w:sz="0" w:space="0" w:color="auto"/>
        <w:left w:val="none" w:sz="0" w:space="0" w:color="auto"/>
        <w:bottom w:val="none" w:sz="0" w:space="0" w:color="auto"/>
        <w:right w:val="none" w:sz="0" w:space="0" w:color="auto"/>
      </w:divBdr>
    </w:div>
    <w:div w:id="1032153284">
      <w:bodyDiv w:val="1"/>
      <w:marLeft w:val="0"/>
      <w:marRight w:val="0"/>
      <w:marTop w:val="0"/>
      <w:marBottom w:val="0"/>
      <w:divBdr>
        <w:top w:val="none" w:sz="0" w:space="0" w:color="auto"/>
        <w:left w:val="none" w:sz="0" w:space="0" w:color="auto"/>
        <w:bottom w:val="none" w:sz="0" w:space="0" w:color="auto"/>
        <w:right w:val="none" w:sz="0" w:space="0" w:color="auto"/>
      </w:divBdr>
    </w:div>
    <w:div w:id="1053576518">
      <w:bodyDiv w:val="1"/>
      <w:marLeft w:val="0"/>
      <w:marRight w:val="0"/>
      <w:marTop w:val="0"/>
      <w:marBottom w:val="0"/>
      <w:divBdr>
        <w:top w:val="none" w:sz="0" w:space="0" w:color="auto"/>
        <w:left w:val="none" w:sz="0" w:space="0" w:color="auto"/>
        <w:bottom w:val="none" w:sz="0" w:space="0" w:color="auto"/>
        <w:right w:val="none" w:sz="0" w:space="0" w:color="auto"/>
      </w:divBdr>
    </w:div>
    <w:div w:id="1104614638">
      <w:bodyDiv w:val="1"/>
      <w:marLeft w:val="0"/>
      <w:marRight w:val="0"/>
      <w:marTop w:val="0"/>
      <w:marBottom w:val="0"/>
      <w:divBdr>
        <w:top w:val="none" w:sz="0" w:space="0" w:color="auto"/>
        <w:left w:val="none" w:sz="0" w:space="0" w:color="auto"/>
        <w:bottom w:val="none" w:sz="0" w:space="0" w:color="auto"/>
        <w:right w:val="none" w:sz="0" w:space="0" w:color="auto"/>
      </w:divBdr>
      <w:divsChild>
        <w:div w:id="320692441">
          <w:marLeft w:val="0"/>
          <w:marRight w:val="0"/>
          <w:marTop w:val="0"/>
          <w:marBottom w:val="0"/>
          <w:divBdr>
            <w:top w:val="none" w:sz="0" w:space="0" w:color="auto"/>
            <w:left w:val="none" w:sz="0" w:space="0" w:color="auto"/>
            <w:bottom w:val="none" w:sz="0" w:space="0" w:color="auto"/>
            <w:right w:val="none" w:sz="0" w:space="0" w:color="auto"/>
          </w:divBdr>
        </w:div>
      </w:divsChild>
    </w:div>
    <w:div w:id="1118640548">
      <w:bodyDiv w:val="1"/>
      <w:marLeft w:val="0"/>
      <w:marRight w:val="0"/>
      <w:marTop w:val="0"/>
      <w:marBottom w:val="0"/>
      <w:divBdr>
        <w:top w:val="none" w:sz="0" w:space="0" w:color="auto"/>
        <w:left w:val="none" w:sz="0" w:space="0" w:color="auto"/>
        <w:bottom w:val="none" w:sz="0" w:space="0" w:color="auto"/>
        <w:right w:val="none" w:sz="0" w:space="0" w:color="auto"/>
      </w:divBdr>
    </w:div>
    <w:div w:id="1185435933">
      <w:bodyDiv w:val="1"/>
      <w:marLeft w:val="0"/>
      <w:marRight w:val="0"/>
      <w:marTop w:val="0"/>
      <w:marBottom w:val="0"/>
      <w:divBdr>
        <w:top w:val="none" w:sz="0" w:space="0" w:color="auto"/>
        <w:left w:val="none" w:sz="0" w:space="0" w:color="auto"/>
        <w:bottom w:val="none" w:sz="0" w:space="0" w:color="auto"/>
        <w:right w:val="none" w:sz="0" w:space="0" w:color="auto"/>
      </w:divBdr>
    </w:div>
    <w:div w:id="1201549940">
      <w:bodyDiv w:val="1"/>
      <w:marLeft w:val="0"/>
      <w:marRight w:val="0"/>
      <w:marTop w:val="0"/>
      <w:marBottom w:val="0"/>
      <w:divBdr>
        <w:top w:val="none" w:sz="0" w:space="0" w:color="auto"/>
        <w:left w:val="none" w:sz="0" w:space="0" w:color="auto"/>
        <w:bottom w:val="none" w:sz="0" w:space="0" w:color="auto"/>
        <w:right w:val="none" w:sz="0" w:space="0" w:color="auto"/>
      </w:divBdr>
      <w:divsChild>
        <w:div w:id="592864347">
          <w:marLeft w:val="0"/>
          <w:marRight w:val="0"/>
          <w:marTop w:val="0"/>
          <w:marBottom w:val="0"/>
          <w:divBdr>
            <w:top w:val="none" w:sz="0" w:space="0" w:color="auto"/>
            <w:left w:val="none" w:sz="0" w:space="0" w:color="auto"/>
            <w:bottom w:val="none" w:sz="0" w:space="0" w:color="auto"/>
            <w:right w:val="none" w:sz="0" w:space="0" w:color="auto"/>
          </w:divBdr>
        </w:div>
      </w:divsChild>
    </w:div>
    <w:div w:id="1211377694">
      <w:bodyDiv w:val="1"/>
      <w:marLeft w:val="0"/>
      <w:marRight w:val="0"/>
      <w:marTop w:val="0"/>
      <w:marBottom w:val="0"/>
      <w:divBdr>
        <w:top w:val="none" w:sz="0" w:space="0" w:color="auto"/>
        <w:left w:val="none" w:sz="0" w:space="0" w:color="auto"/>
        <w:bottom w:val="none" w:sz="0" w:space="0" w:color="auto"/>
        <w:right w:val="none" w:sz="0" w:space="0" w:color="auto"/>
      </w:divBdr>
    </w:div>
    <w:div w:id="1219584606">
      <w:bodyDiv w:val="1"/>
      <w:marLeft w:val="0"/>
      <w:marRight w:val="0"/>
      <w:marTop w:val="0"/>
      <w:marBottom w:val="0"/>
      <w:divBdr>
        <w:top w:val="none" w:sz="0" w:space="0" w:color="auto"/>
        <w:left w:val="none" w:sz="0" w:space="0" w:color="auto"/>
        <w:bottom w:val="none" w:sz="0" w:space="0" w:color="auto"/>
        <w:right w:val="none" w:sz="0" w:space="0" w:color="auto"/>
      </w:divBdr>
    </w:div>
    <w:div w:id="1233657905">
      <w:bodyDiv w:val="1"/>
      <w:marLeft w:val="0"/>
      <w:marRight w:val="0"/>
      <w:marTop w:val="0"/>
      <w:marBottom w:val="0"/>
      <w:divBdr>
        <w:top w:val="none" w:sz="0" w:space="0" w:color="auto"/>
        <w:left w:val="none" w:sz="0" w:space="0" w:color="auto"/>
        <w:bottom w:val="none" w:sz="0" w:space="0" w:color="auto"/>
        <w:right w:val="none" w:sz="0" w:space="0" w:color="auto"/>
      </w:divBdr>
    </w:div>
    <w:div w:id="1248922204">
      <w:bodyDiv w:val="1"/>
      <w:marLeft w:val="0"/>
      <w:marRight w:val="0"/>
      <w:marTop w:val="0"/>
      <w:marBottom w:val="0"/>
      <w:divBdr>
        <w:top w:val="none" w:sz="0" w:space="0" w:color="auto"/>
        <w:left w:val="none" w:sz="0" w:space="0" w:color="auto"/>
        <w:bottom w:val="none" w:sz="0" w:space="0" w:color="auto"/>
        <w:right w:val="none" w:sz="0" w:space="0" w:color="auto"/>
      </w:divBdr>
    </w:div>
    <w:div w:id="1251542417">
      <w:bodyDiv w:val="1"/>
      <w:marLeft w:val="0"/>
      <w:marRight w:val="0"/>
      <w:marTop w:val="0"/>
      <w:marBottom w:val="0"/>
      <w:divBdr>
        <w:top w:val="none" w:sz="0" w:space="0" w:color="auto"/>
        <w:left w:val="none" w:sz="0" w:space="0" w:color="auto"/>
        <w:bottom w:val="none" w:sz="0" w:space="0" w:color="auto"/>
        <w:right w:val="none" w:sz="0" w:space="0" w:color="auto"/>
      </w:divBdr>
      <w:divsChild>
        <w:div w:id="1891844736">
          <w:marLeft w:val="0"/>
          <w:marRight w:val="0"/>
          <w:marTop w:val="0"/>
          <w:marBottom w:val="0"/>
          <w:divBdr>
            <w:top w:val="none" w:sz="0" w:space="0" w:color="auto"/>
            <w:left w:val="none" w:sz="0" w:space="0" w:color="auto"/>
            <w:bottom w:val="none" w:sz="0" w:space="0" w:color="auto"/>
            <w:right w:val="none" w:sz="0" w:space="0" w:color="auto"/>
          </w:divBdr>
        </w:div>
      </w:divsChild>
    </w:div>
    <w:div w:id="1270551790">
      <w:bodyDiv w:val="1"/>
      <w:marLeft w:val="0"/>
      <w:marRight w:val="0"/>
      <w:marTop w:val="0"/>
      <w:marBottom w:val="0"/>
      <w:divBdr>
        <w:top w:val="none" w:sz="0" w:space="0" w:color="auto"/>
        <w:left w:val="none" w:sz="0" w:space="0" w:color="auto"/>
        <w:bottom w:val="none" w:sz="0" w:space="0" w:color="auto"/>
        <w:right w:val="none" w:sz="0" w:space="0" w:color="auto"/>
      </w:divBdr>
    </w:div>
    <w:div w:id="1303119963">
      <w:bodyDiv w:val="1"/>
      <w:marLeft w:val="0"/>
      <w:marRight w:val="0"/>
      <w:marTop w:val="0"/>
      <w:marBottom w:val="0"/>
      <w:divBdr>
        <w:top w:val="none" w:sz="0" w:space="0" w:color="auto"/>
        <w:left w:val="none" w:sz="0" w:space="0" w:color="auto"/>
        <w:bottom w:val="none" w:sz="0" w:space="0" w:color="auto"/>
        <w:right w:val="none" w:sz="0" w:space="0" w:color="auto"/>
      </w:divBdr>
    </w:div>
    <w:div w:id="1323703884">
      <w:bodyDiv w:val="1"/>
      <w:marLeft w:val="0"/>
      <w:marRight w:val="0"/>
      <w:marTop w:val="0"/>
      <w:marBottom w:val="0"/>
      <w:divBdr>
        <w:top w:val="none" w:sz="0" w:space="0" w:color="auto"/>
        <w:left w:val="none" w:sz="0" w:space="0" w:color="auto"/>
        <w:bottom w:val="none" w:sz="0" w:space="0" w:color="auto"/>
        <w:right w:val="none" w:sz="0" w:space="0" w:color="auto"/>
      </w:divBdr>
    </w:div>
    <w:div w:id="1332029455">
      <w:bodyDiv w:val="1"/>
      <w:marLeft w:val="0"/>
      <w:marRight w:val="0"/>
      <w:marTop w:val="0"/>
      <w:marBottom w:val="0"/>
      <w:divBdr>
        <w:top w:val="none" w:sz="0" w:space="0" w:color="auto"/>
        <w:left w:val="none" w:sz="0" w:space="0" w:color="auto"/>
        <w:bottom w:val="none" w:sz="0" w:space="0" w:color="auto"/>
        <w:right w:val="none" w:sz="0" w:space="0" w:color="auto"/>
      </w:divBdr>
    </w:div>
    <w:div w:id="1355112867">
      <w:bodyDiv w:val="1"/>
      <w:marLeft w:val="0"/>
      <w:marRight w:val="0"/>
      <w:marTop w:val="0"/>
      <w:marBottom w:val="0"/>
      <w:divBdr>
        <w:top w:val="none" w:sz="0" w:space="0" w:color="auto"/>
        <w:left w:val="none" w:sz="0" w:space="0" w:color="auto"/>
        <w:bottom w:val="none" w:sz="0" w:space="0" w:color="auto"/>
        <w:right w:val="none" w:sz="0" w:space="0" w:color="auto"/>
      </w:divBdr>
    </w:div>
    <w:div w:id="1356299530">
      <w:bodyDiv w:val="1"/>
      <w:marLeft w:val="0"/>
      <w:marRight w:val="0"/>
      <w:marTop w:val="0"/>
      <w:marBottom w:val="0"/>
      <w:divBdr>
        <w:top w:val="none" w:sz="0" w:space="0" w:color="auto"/>
        <w:left w:val="none" w:sz="0" w:space="0" w:color="auto"/>
        <w:bottom w:val="none" w:sz="0" w:space="0" w:color="auto"/>
        <w:right w:val="none" w:sz="0" w:space="0" w:color="auto"/>
      </w:divBdr>
    </w:div>
    <w:div w:id="1367481469">
      <w:bodyDiv w:val="1"/>
      <w:marLeft w:val="0"/>
      <w:marRight w:val="0"/>
      <w:marTop w:val="0"/>
      <w:marBottom w:val="0"/>
      <w:divBdr>
        <w:top w:val="none" w:sz="0" w:space="0" w:color="auto"/>
        <w:left w:val="none" w:sz="0" w:space="0" w:color="auto"/>
        <w:bottom w:val="none" w:sz="0" w:space="0" w:color="auto"/>
        <w:right w:val="none" w:sz="0" w:space="0" w:color="auto"/>
      </w:divBdr>
    </w:div>
    <w:div w:id="1377660279">
      <w:bodyDiv w:val="1"/>
      <w:marLeft w:val="0"/>
      <w:marRight w:val="0"/>
      <w:marTop w:val="0"/>
      <w:marBottom w:val="0"/>
      <w:divBdr>
        <w:top w:val="none" w:sz="0" w:space="0" w:color="auto"/>
        <w:left w:val="none" w:sz="0" w:space="0" w:color="auto"/>
        <w:bottom w:val="none" w:sz="0" w:space="0" w:color="auto"/>
        <w:right w:val="none" w:sz="0" w:space="0" w:color="auto"/>
      </w:divBdr>
      <w:divsChild>
        <w:div w:id="232400606">
          <w:marLeft w:val="0"/>
          <w:marRight w:val="0"/>
          <w:marTop w:val="0"/>
          <w:marBottom w:val="0"/>
          <w:divBdr>
            <w:top w:val="none" w:sz="0" w:space="0" w:color="auto"/>
            <w:left w:val="none" w:sz="0" w:space="0" w:color="auto"/>
            <w:bottom w:val="none" w:sz="0" w:space="0" w:color="auto"/>
            <w:right w:val="none" w:sz="0" w:space="0" w:color="auto"/>
          </w:divBdr>
        </w:div>
      </w:divsChild>
    </w:div>
    <w:div w:id="1389526779">
      <w:bodyDiv w:val="1"/>
      <w:marLeft w:val="0"/>
      <w:marRight w:val="0"/>
      <w:marTop w:val="0"/>
      <w:marBottom w:val="0"/>
      <w:divBdr>
        <w:top w:val="none" w:sz="0" w:space="0" w:color="auto"/>
        <w:left w:val="none" w:sz="0" w:space="0" w:color="auto"/>
        <w:bottom w:val="none" w:sz="0" w:space="0" w:color="auto"/>
        <w:right w:val="none" w:sz="0" w:space="0" w:color="auto"/>
      </w:divBdr>
    </w:div>
    <w:div w:id="1408768789">
      <w:bodyDiv w:val="1"/>
      <w:marLeft w:val="0"/>
      <w:marRight w:val="0"/>
      <w:marTop w:val="0"/>
      <w:marBottom w:val="0"/>
      <w:divBdr>
        <w:top w:val="none" w:sz="0" w:space="0" w:color="auto"/>
        <w:left w:val="none" w:sz="0" w:space="0" w:color="auto"/>
        <w:bottom w:val="none" w:sz="0" w:space="0" w:color="auto"/>
        <w:right w:val="none" w:sz="0" w:space="0" w:color="auto"/>
      </w:divBdr>
    </w:div>
    <w:div w:id="1418290446">
      <w:bodyDiv w:val="1"/>
      <w:marLeft w:val="0"/>
      <w:marRight w:val="0"/>
      <w:marTop w:val="0"/>
      <w:marBottom w:val="0"/>
      <w:divBdr>
        <w:top w:val="none" w:sz="0" w:space="0" w:color="auto"/>
        <w:left w:val="none" w:sz="0" w:space="0" w:color="auto"/>
        <w:bottom w:val="none" w:sz="0" w:space="0" w:color="auto"/>
        <w:right w:val="none" w:sz="0" w:space="0" w:color="auto"/>
      </w:divBdr>
    </w:div>
    <w:div w:id="1428573751">
      <w:bodyDiv w:val="1"/>
      <w:marLeft w:val="0"/>
      <w:marRight w:val="0"/>
      <w:marTop w:val="0"/>
      <w:marBottom w:val="0"/>
      <w:divBdr>
        <w:top w:val="none" w:sz="0" w:space="0" w:color="auto"/>
        <w:left w:val="none" w:sz="0" w:space="0" w:color="auto"/>
        <w:bottom w:val="none" w:sz="0" w:space="0" w:color="auto"/>
        <w:right w:val="none" w:sz="0" w:space="0" w:color="auto"/>
      </w:divBdr>
      <w:divsChild>
        <w:div w:id="770249174">
          <w:marLeft w:val="0"/>
          <w:marRight w:val="0"/>
          <w:marTop w:val="0"/>
          <w:marBottom w:val="0"/>
          <w:divBdr>
            <w:top w:val="none" w:sz="0" w:space="0" w:color="auto"/>
            <w:left w:val="none" w:sz="0" w:space="0" w:color="auto"/>
            <w:bottom w:val="none" w:sz="0" w:space="0" w:color="auto"/>
            <w:right w:val="none" w:sz="0" w:space="0" w:color="auto"/>
          </w:divBdr>
        </w:div>
      </w:divsChild>
    </w:div>
    <w:div w:id="1433625510">
      <w:bodyDiv w:val="1"/>
      <w:marLeft w:val="0"/>
      <w:marRight w:val="0"/>
      <w:marTop w:val="0"/>
      <w:marBottom w:val="0"/>
      <w:divBdr>
        <w:top w:val="none" w:sz="0" w:space="0" w:color="auto"/>
        <w:left w:val="none" w:sz="0" w:space="0" w:color="auto"/>
        <w:bottom w:val="none" w:sz="0" w:space="0" w:color="auto"/>
        <w:right w:val="none" w:sz="0" w:space="0" w:color="auto"/>
      </w:divBdr>
    </w:div>
    <w:div w:id="1455321572">
      <w:bodyDiv w:val="1"/>
      <w:marLeft w:val="0"/>
      <w:marRight w:val="0"/>
      <w:marTop w:val="0"/>
      <w:marBottom w:val="0"/>
      <w:divBdr>
        <w:top w:val="none" w:sz="0" w:space="0" w:color="auto"/>
        <w:left w:val="none" w:sz="0" w:space="0" w:color="auto"/>
        <w:bottom w:val="none" w:sz="0" w:space="0" w:color="auto"/>
        <w:right w:val="none" w:sz="0" w:space="0" w:color="auto"/>
      </w:divBdr>
    </w:div>
    <w:div w:id="1456019974">
      <w:bodyDiv w:val="1"/>
      <w:marLeft w:val="0"/>
      <w:marRight w:val="0"/>
      <w:marTop w:val="0"/>
      <w:marBottom w:val="0"/>
      <w:divBdr>
        <w:top w:val="none" w:sz="0" w:space="0" w:color="auto"/>
        <w:left w:val="none" w:sz="0" w:space="0" w:color="auto"/>
        <w:bottom w:val="none" w:sz="0" w:space="0" w:color="auto"/>
        <w:right w:val="none" w:sz="0" w:space="0" w:color="auto"/>
      </w:divBdr>
    </w:div>
    <w:div w:id="1479570870">
      <w:bodyDiv w:val="1"/>
      <w:marLeft w:val="0"/>
      <w:marRight w:val="0"/>
      <w:marTop w:val="0"/>
      <w:marBottom w:val="0"/>
      <w:divBdr>
        <w:top w:val="none" w:sz="0" w:space="0" w:color="auto"/>
        <w:left w:val="none" w:sz="0" w:space="0" w:color="auto"/>
        <w:bottom w:val="none" w:sz="0" w:space="0" w:color="auto"/>
        <w:right w:val="none" w:sz="0" w:space="0" w:color="auto"/>
      </w:divBdr>
    </w:div>
    <w:div w:id="1481270911">
      <w:bodyDiv w:val="1"/>
      <w:marLeft w:val="0"/>
      <w:marRight w:val="0"/>
      <w:marTop w:val="0"/>
      <w:marBottom w:val="0"/>
      <w:divBdr>
        <w:top w:val="none" w:sz="0" w:space="0" w:color="auto"/>
        <w:left w:val="none" w:sz="0" w:space="0" w:color="auto"/>
        <w:bottom w:val="none" w:sz="0" w:space="0" w:color="auto"/>
        <w:right w:val="none" w:sz="0" w:space="0" w:color="auto"/>
      </w:divBdr>
    </w:div>
    <w:div w:id="1487480653">
      <w:bodyDiv w:val="1"/>
      <w:marLeft w:val="0"/>
      <w:marRight w:val="0"/>
      <w:marTop w:val="0"/>
      <w:marBottom w:val="0"/>
      <w:divBdr>
        <w:top w:val="none" w:sz="0" w:space="0" w:color="auto"/>
        <w:left w:val="none" w:sz="0" w:space="0" w:color="auto"/>
        <w:bottom w:val="none" w:sz="0" w:space="0" w:color="auto"/>
        <w:right w:val="none" w:sz="0" w:space="0" w:color="auto"/>
      </w:divBdr>
    </w:div>
    <w:div w:id="1488548890">
      <w:bodyDiv w:val="1"/>
      <w:marLeft w:val="0"/>
      <w:marRight w:val="0"/>
      <w:marTop w:val="0"/>
      <w:marBottom w:val="0"/>
      <w:divBdr>
        <w:top w:val="none" w:sz="0" w:space="0" w:color="auto"/>
        <w:left w:val="none" w:sz="0" w:space="0" w:color="auto"/>
        <w:bottom w:val="none" w:sz="0" w:space="0" w:color="auto"/>
        <w:right w:val="none" w:sz="0" w:space="0" w:color="auto"/>
      </w:divBdr>
    </w:div>
    <w:div w:id="1496915734">
      <w:bodyDiv w:val="1"/>
      <w:marLeft w:val="0"/>
      <w:marRight w:val="0"/>
      <w:marTop w:val="0"/>
      <w:marBottom w:val="0"/>
      <w:divBdr>
        <w:top w:val="none" w:sz="0" w:space="0" w:color="auto"/>
        <w:left w:val="none" w:sz="0" w:space="0" w:color="auto"/>
        <w:bottom w:val="none" w:sz="0" w:space="0" w:color="auto"/>
        <w:right w:val="none" w:sz="0" w:space="0" w:color="auto"/>
      </w:divBdr>
    </w:div>
    <w:div w:id="1500850655">
      <w:bodyDiv w:val="1"/>
      <w:marLeft w:val="0"/>
      <w:marRight w:val="0"/>
      <w:marTop w:val="0"/>
      <w:marBottom w:val="0"/>
      <w:divBdr>
        <w:top w:val="none" w:sz="0" w:space="0" w:color="auto"/>
        <w:left w:val="none" w:sz="0" w:space="0" w:color="auto"/>
        <w:bottom w:val="none" w:sz="0" w:space="0" w:color="auto"/>
        <w:right w:val="none" w:sz="0" w:space="0" w:color="auto"/>
      </w:divBdr>
    </w:div>
    <w:div w:id="1532767755">
      <w:bodyDiv w:val="1"/>
      <w:marLeft w:val="0"/>
      <w:marRight w:val="0"/>
      <w:marTop w:val="0"/>
      <w:marBottom w:val="0"/>
      <w:divBdr>
        <w:top w:val="none" w:sz="0" w:space="0" w:color="auto"/>
        <w:left w:val="none" w:sz="0" w:space="0" w:color="auto"/>
        <w:bottom w:val="none" w:sz="0" w:space="0" w:color="auto"/>
        <w:right w:val="none" w:sz="0" w:space="0" w:color="auto"/>
      </w:divBdr>
    </w:div>
    <w:div w:id="1532955680">
      <w:bodyDiv w:val="1"/>
      <w:marLeft w:val="0"/>
      <w:marRight w:val="0"/>
      <w:marTop w:val="0"/>
      <w:marBottom w:val="0"/>
      <w:divBdr>
        <w:top w:val="none" w:sz="0" w:space="0" w:color="auto"/>
        <w:left w:val="none" w:sz="0" w:space="0" w:color="auto"/>
        <w:bottom w:val="none" w:sz="0" w:space="0" w:color="auto"/>
        <w:right w:val="none" w:sz="0" w:space="0" w:color="auto"/>
      </w:divBdr>
      <w:divsChild>
        <w:div w:id="553811155">
          <w:marLeft w:val="0"/>
          <w:marRight w:val="0"/>
          <w:marTop w:val="0"/>
          <w:marBottom w:val="0"/>
          <w:divBdr>
            <w:top w:val="none" w:sz="0" w:space="0" w:color="auto"/>
            <w:left w:val="none" w:sz="0" w:space="0" w:color="auto"/>
            <w:bottom w:val="none" w:sz="0" w:space="0" w:color="auto"/>
            <w:right w:val="none" w:sz="0" w:space="0" w:color="auto"/>
          </w:divBdr>
        </w:div>
      </w:divsChild>
    </w:div>
    <w:div w:id="1535536336">
      <w:bodyDiv w:val="1"/>
      <w:marLeft w:val="0"/>
      <w:marRight w:val="0"/>
      <w:marTop w:val="0"/>
      <w:marBottom w:val="0"/>
      <w:divBdr>
        <w:top w:val="none" w:sz="0" w:space="0" w:color="auto"/>
        <w:left w:val="none" w:sz="0" w:space="0" w:color="auto"/>
        <w:bottom w:val="none" w:sz="0" w:space="0" w:color="auto"/>
        <w:right w:val="none" w:sz="0" w:space="0" w:color="auto"/>
      </w:divBdr>
    </w:div>
    <w:div w:id="1553077411">
      <w:bodyDiv w:val="1"/>
      <w:marLeft w:val="0"/>
      <w:marRight w:val="0"/>
      <w:marTop w:val="0"/>
      <w:marBottom w:val="0"/>
      <w:divBdr>
        <w:top w:val="none" w:sz="0" w:space="0" w:color="auto"/>
        <w:left w:val="none" w:sz="0" w:space="0" w:color="auto"/>
        <w:bottom w:val="none" w:sz="0" w:space="0" w:color="auto"/>
        <w:right w:val="none" w:sz="0" w:space="0" w:color="auto"/>
      </w:divBdr>
    </w:div>
    <w:div w:id="1555770566">
      <w:bodyDiv w:val="1"/>
      <w:marLeft w:val="0"/>
      <w:marRight w:val="0"/>
      <w:marTop w:val="0"/>
      <w:marBottom w:val="0"/>
      <w:divBdr>
        <w:top w:val="none" w:sz="0" w:space="0" w:color="auto"/>
        <w:left w:val="none" w:sz="0" w:space="0" w:color="auto"/>
        <w:bottom w:val="none" w:sz="0" w:space="0" w:color="auto"/>
        <w:right w:val="none" w:sz="0" w:space="0" w:color="auto"/>
      </w:divBdr>
    </w:div>
    <w:div w:id="1559626963">
      <w:bodyDiv w:val="1"/>
      <w:marLeft w:val="0"/>
      <w:marRight w:val="0"/>
      <w:marTop w:val="0"/>
      <w:marBottom w:val="0"/>
      <w:divBdr>
        <w:top w:val="none" w:sz="0" w:space="0" w:color="auto"/>
        <w:left w:val="none" w:sz="0" w:space="0" w:color="auto"/>
        <w:bottom w:val="none" w:sz="0" w:space="0" w:color="auto"/>
        <w:right w:val="none" w:sz="0" w:space="0" w:color="auto"/>
      </w:divBdr>
    </w:div>
    <w:div w:id="1564565863">
      <w:bodyDiv w:val="1"/>
      <w:marLeft w:val="0"/>
      <w:marRight w:val="0"/>
      <w:marTop w:val="0"/>
      <w:marBottom w:val="0"/>
      <w:divBdr>
        <w:top w:val="none" w:sz="0" w:space="0" w:color="auto"/>
        <w:left w:val="none" w:sz="0" w:space="0" w:color="auto"/>
        <w:bottom w:val="none" w:sz="0" w:space="0" w:color="auto"/>
        <w:right w:val="none" w:sz="0" w:space="0" w:color="auto"/>
      </w:divBdr>
    </w:div>
    <w:div w:id="1581132070">
      <w:bodyDiv w:val="1"/>
      <w:marLeft w:val="0"/>
      <w:marRight w:val="0"/>
      <w:marTop w:val="0"/>
      <w:marBottom w:val="0"/>
      <w:divBdr>
        <w:top w:val="none" w:sz="0" w:space="0" w:color="auto"/>
        <w:left w:val="none" w:sz="0" w:space="0" w:color="auto"/>
        <w:bottom w:val="none" w:sz="0" w:space="0" w:color="auto"/>
        <w:right w:val="none" w:sz="0" w:space="0" w:color="auto"/>
      </w:divBdr>
    </w:div>
    <w:div w:id="1624851143">
      <w:bodyDiv w:val="1"/>
      <w:marLeft w:val="0"/>
      <w:marRight w:val="0"/>
      <w:marTop w:val="0"/>
      <w:marBottom w:val="0"/>
      <w:divBdr>
        <w:top w:val="none" w:sz="0" w:space="0" w:color="auto"/>
        <w:left w:val="none" w:sz="0" w:space="0" w:color="auto"/>
        <w:bottom w:val="none" w:sz="0" w:space="0" w:color="auto"/>
        <w:right w:val="none" w:sz="0" w:space="0" w:color="auto"/>
      </w:divBdr>
    </w:div>
    <w:div w:id="1671299779">
      <w:bodyDiv w:val="1"/>
      <w:marLeft w:val="0"/>
      <w:marRight w:val="0"/>
      <w:marTop w:val="0"/>
      <w:marBottom w:val="0"/>
      <w:divBdr>
        <w:top w:val="none" w:sz="0" w:space="0" w:color="auto"/>
        <w:left w:val="none" w:sz="0" w:space="0" w:color="auto"/>
        <w:bottom w:val="none" w:sz="0" w:space="0" w:color="auto"/>
        <w:right w:val="none" w:sz="0" w:space="0" w:color="auto"/>
      </w:divBdr>
    </w:div>
    <w:div w:id="1711028350">
      <w:bodyDiv w:val="1"/>
      <w:marLeft w:val="0"/>
      <w:marRight w:val="0"/>
      <w:marTop w:val="0"/>
      <w:marBottom w:val="0"/>
      <w:divBdr>
        <w:top w:val="none" w:sz="0" w:space="0" w:color="auto"/>
        <w:left w:val="none" w:sz="0" w:space="0" w:color="auto"/>
        <w:bottom w:val="none" w:sz="0" w:space="0" w:color="auto"/>
        <w:right w:val="none" w:sz="0" w:space="0" w:color="auto"/>
      </w:divBdr>
    </w:div>
    <w:div w:id="1720084676">
      <w:bodyDiv w:val="1"/>
      <w:marLeft w:val="0"/>
      <w:marRight w:val="0"/>
      <w:marTop w:val="0"/>
      <w:marBottom w:val="0"/>
      <w:divBdr>
        <w:top w:val="none" w:sz="0" w:space="0" w:color="auto"/>
        <w:left w:val="none" w:sz="0" w:space="0" w:color="auto"/>
        <w:bottom w:val="none" w:sz="0" w:space="0" w:color="auto"/>
        <w:right w:val="none" w:sz="0" w:space="0" w:color="auto"/>
      </w:divBdr>
    </w:div>
    <w:div w:id="1727096663">
      <w:bodyDiv w:val="1"/>
      <w:marLeft w:val="0"/>
      <w:marRight w:val="0"/>
      <w:marTop w:val="0"/>
      <w:marBottom w:val="0"/>
      <w:divBdr>
        <w:top w:val="none" w:sz="0" w:space="0" w:color="auto"/>
        <w:left w:val="none" w:sz="0" w:space="0" w:color="auto"/>
        <w:bottom w:val="none" w:sz="0" w:space="0" w:color="auto"/>
        <w:right w:val="none" w:sz="0" w:space="0" w:color="auto"/>
      </w:divBdr>
    </w:div>
    <w:div w:id="1728913863">
      <w:bodyDiv w:val="1"/>
      <w:marLeft w:val="0"/>
      <w:marRight w:val="0"/>
      <w:marTop w:val="0"/>
      <w:marBottom w:val="0"/>
      <w:divBdr>
        <w:top w:val="none" w:sz="0" w:space="0" w:color="auto"/>
        <w:left w:val="none" w:sz="0" w:space="0" w:color="auto"/>
        <w:bottom w:val="none" w:sz="0" w:space="0" w:color="auto"/>
        <w:right w:val="none" w:sz="0" w:space="0" w:color="auto"/>
      </w:divBdr>
    </w:div>
    <w:div w:id="1733575169">
      <w:bodyDiv w:val="1"/>
      <w:marLeft w:val="0"/>
      <w:marRight w:val="0"/>
      <w:marTop w:val="0"/>
      <w:marBottom w:val="0"/>
      <w:divBdr>
        <w:top w:val="none" w:sz="0" w:space="0" w:color="auto"/>
        <w:left w:val="none" w:sz="0" w:space="0" w:color="auto"/>
        <w:bottom w:val="none" w:sz="0" w:space="0" w:color="auto"/>
        <w:right w:val="none" w:sz="0" w:space="0" w:color="auto"/>
      </w:divBdr>
    </w:div>
    <w:div w:id="1787429333">
      <w:bodyDiv w:val="1"/>
      <w:marLeft w:val="0"/>
      <w:marRight w:val="0"/>
      <w:marTop w:val="0"/>
      <w:marBottom w:val="0"/>
      <w:divBdr>
        <w:top w:val="none" w:sz="0" w:space="0" w:color="auto"/>
        <w:left w:val="none" w:sz="0" w:space="0" w:color="auto"/>
        <w:bottom w:val="none" w:sz="0" w:space="0" w:color="auto"/>
        <w:right w:val="none" w:sz="0" w:space="0" w:color="auto"/>
      </w:divBdr>
    </w:div>
    <w:div w:id="1837305064">
      <w:bodyDiv w:val="1"/>
      <w:marLeft w:val="0"/>
      <w:marRight w:val="0"/>
      <w:marTop w:val="0"/>
      <w:marBottom w:val="0"/>
      <w:divBdr>
        <w:top w:val="none" w:sz="0" w:space="0" w:color="auto"/>
        <w:left w:val="none" w:sz="0" w:space="0" w:color="auto"/>
        <w:bottom w:val="none" w:sz="0" w:space="0" w:color="auto"/>
        <w:right w:val="none" w:sz="0" w:space="0" w:color="auto"/>
      </w:divBdr>
    </w:div>
    <w:div w:id="1839346844">
      <w:bodyDiv w:val="1"/>
      <w:marLeft w:val="0"/>
      <w:marRight w:val="0"/>
      <w:marTop w:val="0"/>
      <w:marBottom w:val="0"/>
      <w:divBdr>
        <w:top w:val="none" w:sz="0" w:space="0" w:color="auto"/>
        <w:left w:val="none" w:sz="0" w:space="0" w:color="auto"/>
        <w:bottom w:val="none" w:sz="0" w:space="0" w:color="auto"/>
        <w:right w:val="none" w:sz="0" w:space="0" w:color="auto"/>
      </w:divBdr>
      <w:divsChild>
        <w:div w:id="1799686618">
          <w:marLeft w:val="0"/>
          <w:marRight w:val="0"/>
          <w:marTop w:val="0"/>
          <w:marBottom w:val="0"/>
          <w:divBdr>
            <w:top w:val="none" w:sz="0" w:space="0" w:color="auto"/>
            <w:left w:val="none" w:sz="0" w:space="0" w:color="auto"/>
            <w:bottom w:val="none" w:sz="0" w:space="0" w:color="auto"/>
            <w:right w:val="none" w:sz="0" w:space="0" w:color="auto"/>
          </w:divBdr>
        </w:div>
      </w:divsChild>
    </w:div>
    <w:div w:id="1871720574">
      <w:bodyDiv w:val="1"/>
      <w:marLeft w:val="0"/>
      <w:marRight w:val="0"/>
      <w:marTop w:val="0"/>
      <w:marBottom w:val="0"/>
      <w:divBdr>
        <w:top w:val="none" w:sz="0" w:space="0" w:color="auto"/>
        <w:left w:val="none" w:sz="0" w:space="0" w:color="auto"/>
        <w:bottom w:val="none" w:sz="0" w:space="0" w:color="auto"/>
        <w:right w:val="none" w:sz="0" w:space="0" w:color="auto"/>
      </w:divBdr>
    </w:div>
    <w:div w:id="1881937297">
      <w:bodyDiv w:val="1"/>
      <w:marLeft w:val="0"/>
      <w:marRight w:val="0"/>
      <w:marTop w:val="0"/>
      <w:marBottom w:val="0"/>
      <w:divBdr>
        <w:top w:val="none" w:sz="0" w:space="0" w:color="auto"/>
        <w:left w:val="none" w:sz="0" w:space="0" w:color="auto"/>
        <w:bottom w:val="none" w:sz="0" w:space="0" w:color="auto"/>
        <w:right w:val="none" w:sz="0" w:space="0" w:color="auto"/>
      </w:divBdr>
    </w:div>
    <w:div w:id="1903247289">
      <w:bodyDiv w:val="1"/>
      <w:marLeft w:val="0"/>
      <w:marRight w:val="0"/>
      <w:marTop w:val="0"/>
      <w:marBottom w:val="0"/>
      <w:divBdr>
        <w:top w:val="none" w:sz="0" w:space="0" w:color="auto"/>
        <w:left w:val="none" w:sz="0" w:space="0" w:color="auto"/>
        <w:bottom w:val="none" w:sz="0" w:space="0" w:color="auto"/>
        <w:right w:val="none" w:sz="0" w:space="0" w:color="auto"/>
      </w:divBdr>
    </w:div>
    <w:div w:id="1905677289">
      <w:bodyDiv w:val="1"/>
      <w:marLeft w:val="0"/>
      <w:marRight w:val="0"/>
      <w:marTop w:val="0"/>
      <w:marBottom w:val="0"/>
      <w:divBdr>
        <w:top w:val="none" w:sz="0" w:space="0" w:color="auto"/>
        <w:left w:val="none" w:sz="0" w:space="0" w:color="auto"/>
        <w:bottom w:val="none" w:sz="0" w:space="0" w:color="auto"/>
        <w:right w:val="none" w:sz="0" w:space="0" w:color="auto"/>
      </w:divBdr>
    </w:div>
    <w:div w:id="1911428307">
      <w:bodyDiv w:val="1"/>
      <w:marLeft w:val="0"/>
      <w:marRight w:val="0"/>
      <w:marTop w:val="0"/>
      <w:marBottom w:val="0"/>
      <w:divBdr>
        <w:top w:val="none" w:sz="0" w:space="0" w:color="auto"/>
        <w:left w:val="none" w:sz="0" w:space="0" w:color="auto"/>
        <w:bottom w:val="none" w:sz="0" w:space="0" w:color="auto"/>
        <w:right w:val="none" w:sz="0" w:space="0" w:color="auto"/>
      </w:divBdr>
    </w:div>
    <w:div w:id="1963031371">
      <w:bodyDiv w:val="1"/>
      <w:marLeft w:val="0"/>
      <w:marRight w:val="0"/>
      <w:marTop w:val="0"/>
      <w:marBottom w:val="0"/>
      <w:divBdr>
        <w:top w:val="none" w:sz="0" w:space="0" w:color="auto"/>
        <w:left w:val="none" w:sz="0" w:space="0" w:color="auto"/>
        <w:bottom w:val="none" w:sz="0" w:space="0" w:color="auto"/>
        <w:right w:val="none" w:sz="0" w:space="0" w:color="auto"/>
      </w:divBdr>
    </w:div>
    <w:div w:id="1965959098">
      <w:bodyDiv w:val="1"/>
      <w:marLeft w:val="0"/>
      <w:marRight w:val="0"/>
      <w:marTop w:val="0"/>
      <w:marBottom w:val="0"/>
      <w:divBdr>
        <w:top w:val="none" w:sz="0" w:space="0" w:color="auto"/>
        <w:left w:val="none" w:sz="0" w:space="0" w:color="auto"/>
        <w:bottom w:val="none" w:sz="0" w:space="0" w:color="auto"/>
        <w:right w:val="none" w:sz="0" w:space="0" w:color="auto"/>
      </w:divBdr>
    </w:div>
    <w:div w:id="1968391709">
      <w:bodyDiv w:val="1"/>
      <w:marLeft w:val="0"/>
      <w:marRight w:val="0"/>
      <w:marTop w:val="0"/>
      <w:marBottom w:val="0"/>
      <w:divBdr>
        <w:top w:val="none" w:sz="0" w:space="0" w:color="auto"/>
        <w:left w:val="none" w:sz="0" w:space="0" w:color="auto"/>
        <w:bottom w:val="none" w:sz="0" w:space="0" w:color="auto"/>
        <w:right w:val="none" w:sz="0" w:space="0" w:color="auto"/>
      </w:divBdr>
      <w:divsChild>
        <w:div w:id="177042753">
          <w:marLeft w:val="0"/>
          <w:marRight w:val="0"/>
          <w:marTop w:val="0"/>
          <w:marBottom w:val="0"/>
          <w:divBdr>
            <w:top w:val="none" w:sz="0" w:space="0" w:color="auto"/>
            <w:left w:val="none" w:sz="0" w:space="0" w:color="auto"/>
            <w:bottom w:val="none" w:sz="0" w:space="0" w:color="auto"/>
            <w:right w:val="none" w:sz="0" w:space="0" w:color="auto"/>
          </w:divBdr>
        </w:div>
      </w:divsChild>
    </w:div>
    <w:div w:id="1975063519">
      <w:bodyDiv w:val="1"/>
      <w:marLeft w:val="0"/>
      <w:marRight w:val="0"/>
      <w:marTop w:val="0"/>
      <w:marBottom w:val="0"/>
      <w:divBdr>
        <w:top w:val="none" w:sz="0" w:space="0" w:color="auto"/>
        <w:left w:val="none" w:sz="0" w:space="0" w:color="auto"/>
        <w:bottom w:val="none" w:sz="0" w:space="0" w:color="auto"/>
        <w:right w:val="none" w:sz="0" w:space="0" w:color="auto"/>
      </w:divBdr>
    </w:div>
    <w:div w:id="1982150913">
      <w:bodyDiv w:val="1"/>
      <w:marLeft w:val="0"/>
      <w:marRight w:val="0"/>
      <w:marTop w:val="0"/>
      <w:marBottom w:val="0"/>
      <w:divBdr>
        <w:top w:val="none" w:sz="0" w:space="0" w:color="auto"/>
        <w:left w:val="none" w:sz="0" w:space="0" w:color="auto"/>
        <w:bottom w:val="none" w:sz="0" w:space="0" w:color="auto"/>
        <w:right w:val="none" w:sz="0" w:space="0" w:color="auto"/>
      </w:divBdr>
    </w:div>
    <w:div w:id="1988434489">
      <w:bodyDiv w:val="1"/>
      <w:marLeft w:val="0"/>
      <w:marRight w:val="0"/>
      <w:marTop w:val="0"/>
      <w:marBottom w:val="0"/>
      <w:divBdr>
        <w:top w:val="none" w:sz="0" w:space="0" w:color="auto"/>
        <w:left w:val="none" w:sz="0" w:space="0" w:color="auto"/>
        <w:bottom w:val="none" w:sz="0" w:space="0" w:color="auto"/>
        <w:right w:val="none" w:sz="0" w:space="0" w:color="auto"/>
      </w:divBdr>
    </w:div>
    <w:div w:id="2006782440">
      <w:bodyDiv w:val="1"/>
      <w:marLeft w:val="0"/>
      <w:marRight w:val="0"/>
      <w:marTop w:val="0"/>
      <w:marBottom w:val="0"/>
      <w:divBdr>
        <w:top w:val="none" w:sz="0" w:space="0" w:color="auto"/>
        <w:left w:val="none" w:sz="0" w:space="0" w:color="auto"/>
        <w:bottom w:val="none" w:sz="0" w:space="0" w:color="auto"/>
        <w:right w:val="none" w:sz="0" w:space="0" w:color="auto"/>
      </w:divBdr>
    </w:div>
    <w:div w:id="2008750807">
      <w:bodyDiv w:val="1"/>
      <w:marLeft w:val="0"/>
      <w:marRight w:val="0"/>
      <w:marTop w:val="0"/>
      <w:marBottom w:val="0"/>
      <w:divBdr>
        <w:top w:val="none" w:sz="0" w:space="0" w:color="auto"/>
        <w:left w:val="none" w:sz="0" w:space="0" w:color="auto"/>
        <w:bottom w:val="none" w:sz="0" w:space="0" w:color="auto"/>
        <w:right w:val="none" w:sz="0" w:space="0" w:color="auto"/>
      </w:divBdr>
    </w:div>
    <w:div w:id="2013411134">
      <w:bodyDiv w:val="1"/>
      <w:marLeft w:val="0"/>
      <w:marRight w:val="0"/>
      <w:marTop w:val="0"/>
      <w:marBottom w:val="0"/>
      <w:divBdr>
        <w:top w:val="none" w:sz="0" w:space="0" w:color="auto"/>
        <w:left w:val="none" w:sz="0" w:space="0" w:color="auto"/>
        <w:bottom w:val="none" w:sz="0" w:space="0" w:color="auto"/>
        <w:right w:val="none" w:sz="0" w:space="0" w:color="auto"/>
      </w:divBdr>
    </w:div>
    <w:div w:id="2017884836">
      <w:bodyDiv w:val="1"/>
      <w:marLeft w:val="0"/>
      <w:marRight w:val="0"/>
      <w:marTop w:val="0"/>
      <w:marBottom w:val="0"/>
      <w:divBdr>
        <w:top w:val="none" w:sz="0" w:space="0" w:color="auto"/>
        <w:left w:val="none" w:sz="0" w:space="0" w:color="auto"/>
        <w:bottom w:val="none" w:sz="0" w:space="0" w:color="auto"/>
        <w:right w:val="none" w:sz="0" w:space="0" w:color="auto"/>
      </w:divBdr>
      <w:divsChild>
        <w:div w:id="661660286">
          <w:marLeft w:val="0"/>
          <w:marRight w:val="0"/>
          <w:marTop w:val="0"/>
          <w:marBottom w:val="0"/>
          <w:divBdr>
            <w:top w:val="none" w:sz="0" w:space="0" w:color="auto"/>
            <w:left w:val="none" w:sz="0" w:space="0" w:color="auto"/>
            <w:bottom w:val="none" w:sz="0" w:space="0" w:color="auto"/>
            <w:right w:val="none" w:sz="0" w:space="0" w:color="auto"/>
          </w:divBdr>
        </w:div>
      </w:divsChild>
    </w:div>
    <w:div w:id="2024014912">
      <w:bodyDiv w:val="1"/>
      <w:marLeft w:val="0"/>
      <w:marRight w:val="0"/>
      <w:marTop w:val="0"/>
      <w:marBottom w:val="0"/>
      <w:divBdr>
        <w:top w:val="none" w:sz="0" w:space="0" w:color="auto"/>
        <w:left w:val="none" w:sz="0" w:space="0" w:color="auto"/>
        <w:bottom w:val="none" w:sz="0" w:space="0" w:color="auto"/>
        <w:right w:val="none" w:sz="0" w:space="0" w:color="auto"/>
      </w:divBdr>
    </w:div>
    <w:div w:id="2025938737">
      <w:bodyDiv w:val="1"/>
      <w:marLeft w:val="0"/>
      <w:marRight w:val="0"/>
      <w:marTop w:val="0"/>
      <w:marBottom w:val="0"/>
      <w:divBdr>
        <w:top w:val="none" w:sz="0" w:space="0" w:color="auto"/>
        <w:left w:val="none" w:sz="0" w:space="0" w:color="auto"/>
        <w:bottom w:val="none" w:sz="0" w:space="0" w:color="auto"/>
        <w:right w:val="none" w:sz="0" w:space="0" w:color="auto"/>
      </w:divBdr>
    </w:div>
    <w:div w:id="2030913867">
      <w:bodyDiv w:val="1"/>
      <w:marLeft w:val="0"/>
      <w:marRight w:val="0"/>
      <w:marTop w:val="0"/>
      <w:marBottom w:val="0"/>
      <w:divBdr>
        <w:top w:val="none" w:sz="0" w:space="0" w:color="auto"/>
        <w:left w:val="none" w:sz="0" w:space="0" w:color="auto"/>
        <w:bottom w:val="none" w:sz="0" w:space="0" w:color="auto"/>
        <w:right w:val="none" w:sz="0" w:space="0" w:color="auto"/>
      </w:divBdr>
    </w:div>
    <w:div w:id="2038500737">
      <w:bodyDiv w:val="1"/>
      <w:marLeft w:val="0"/>
      <w:marRight w:val="0"/>
      <w:marTop w:val="0"/>
      <w:marBottom w:val="0"/>
      <w:divBdr>
        <w:top w:val="none" w:sz="0" w:space="0" w:color="auto"/>
        <w:left w:val="none" w:sz="0" w:space="0" w:color="auto"/>
        <w:bottom w:val="none" w:sz="0" w:space="0" w:color="auto"/>
        <w:right w:val="none" w:sz="0" w:space="0" w:color="auto"/>
      </w:divBdr>
    </w:div>
    <w:div w:id="2039313190">
      <w:bodyDiv w:val="1"/>
      <w:marLeft w:val="0"/>
      <w:marRight w:val="0"/>
      <w:marTop w:val="0"/>
      <w:marBottom w:val="0"/>
      <w:divBdr>
        <w:top w:val="none" w:sz="0" w:space="0" w:color="auto"/>
        <w:left w:val="none" w:sz="0" w:space="0" w:color="auto"/>
        <w:bottom w:val="none" w:sz="0" w:space="0" w:color="auto"/>
        <w:right w:val="none" w:sz="0" w:space="0" w:color="auto"/>
      </w:divBdr>
    </w:div>
    <w:div w:id="2040469684">
      <w:bodyDiv w:val="1"/>
      <w:marLeft w:val="0"/>
      <w:marRight w:val="0"/>
      <w:marTop w:val="0"/>
      <w:marBottom w:val="0"/>
      <w:divBdr>
        <w:top w:val="none" w:sz="0" w:space="0" w:color="auto"/>
        <w:left w:val="none" w:sz="0" w:space="0" w:color="auto"/>
        <w:bottom w:val="none" w:sz="0" w:space="0" w:color="auto"/>
        <w:right w:val="none" w:sz="0" w:space="0" w:color="auto"/>
      </w:divBdr>
    </w:div>
    <w:div w:id="2045861094">
      <w:bodyDiv w:val="1"/>
      <w:marLeft w:val="0"/>
      <w:marRight w:val="0"/>
      <w:marTop w:val="0"/>
      <w:marBottom w:val="0"/>
      <w:divBdr>
        <w:top w:val="none" w:sz="0" w:space="0" w:color="auto"/>
        <w:left w:val="none" w:sz="0" w:space="0" w:color="auto"/>
        <w:bottom w:val="none" w:sz="0" w:space="0" w:color="auto"/>
        <w:right w:val="none" w:sz="0" w:space="0" w:color="auto"/>
      </w:divBdr>
    </w:div>
    <w:div w:id="2074083521">
      <w:bodyDiv w:val="1"/>
      <w:marLeft w:val="0"/>
      <w:marRight w:val="0"/>
      <w:marTop w:val="0"/>
      <w:marBottom w:val="0"/>
      <w:divBdr>
        <w:top w:val="none" w:sz="0" w:space="0" w:color="auto"/>
        <w:left w:val="none" w:sz="0" w:space="0" w:color="auto"/>
        <w:bottom w:val="none" w:sz="0" w:space="0" w:color="auto"/>
        <w:right w:val="none" w:sz="0" w:space="0" w:color="auto"/>
      </w:divBdr>
    </w:div>
    <w:div w:id="2074352936">
      <w:bodyDiv w:val="1"/>
      <w:marLeft w:val="0"/>
      <w:marRight w:val="0"/>
      <w:marTop w:val="0"/>
      <w:marBottom w:val="0"/>
      <w:divBdr>
        <w:top w:val="none" w:sz="0" w:space="0" w:color="auto"/>
        <w:left w:val="none" w:sz="0" w:space="0" w:color="auto"/>
        <w:bottom w:val="none" w:sz="0" w:space="0" w:color="auto"/>
        <w:right w:val="none" w:sz="0" w:space="0" w:color="auto"/>
      </w:divBdr>
    </w:div>
    <w:div w:id="2076395881">
      <w:bodyDiv w:val="1"/>
      <w:marLeft w:val="0"/>
      <w:marRight w:val="0"/>
      <w:marTop w:val="0"/>
      <w:marBottom w:val="0"/>
      <w:divBdr>
        <w:top w:val="none" w:sz="0" w:space="0" w:color="auto"/>
        <w:left w:val="none" w:sz="0" w:space="0" w:color="auto"/>
        <w:bottom w:val="none" w:sz="0" w:space="0" w:color="auto"/>
        <w:right w:val="none" w:sz="0" w:space="0" w:color="auto"/>
      </w:divBdr>
    </w:div>
    <w:div w:id="2100448217">
      <w:bodyDiv w:val="1"/>
      <w:marLeft w:val="0"/>
      <w:marRight w:val="0"/>
      <w:marTop w:val="0"/>
      <w:marBottom w:val="0"/>
      <w:divBdr>
        <w:top w:val="none" w:sz="0" w:space="0" w:color="auto"/>
        <w:left w:val="none" w:sz="0" w:space="0" w:color="auto"/>
        <w:bottom w:val="none" w:sz="0" w:space="0" w:color="auto"/>
        <w:right w:val="none" w:sz="0" w:space="0" w:color="auto"/>
      </w:divBdr>
    </w:div>
    <w:div w:id="2100589917">
      <w:bodyDiv w:val="1"/>
      <w:marLeft w:val="0"/>
      <w:marRight w:val="0"/>
      <w:marTop w:val="0"/>
      <w:marBottom w:val="0"/>
      <w:divBdr>
        <w:top w:val="none" w:sz="0" w:space="0" w:color="auto"/>
        <w:left w:val="none" w:sz="0" w:space="0" w:color="auto"/>
        <w:bottom w:val="none" w:sz="0" w:space="0" w:color="auto"/>
        <w:right w:val="none" w:sz="0" w:space="0" w:color="auto"/>
      </w:divBdr>
    </w:div>
    <w:div w:id="2104573693">
      <w:bodyDiv w:val="1"/>
      <w:marLeft w:val="0"/>
      <w:marRight w:val="0"/>
      <w:marTop w:val="0"/>
      <w:marBottom w:val="0"/>
      <w:divBdr>
        <w:top w:val="none" w:sz="0" w:space="0" w:color="auto"/>
        <w:left w:val="none" w:sz="0" w:space="0" w:color="auto"/>
        <w:bottom w:val="none" w:sz="0" w:space="0" w:color="auto"/>
        <w:right w:val="none" w:sz="0" w:space="0" w:color="auto"/>
      </w:divBdr>
    </w:div>
    <w:div w:id="2124379977">
      <w:bodyDiv w:val="1"/>
      <w:marLeft w:val="0"/>
      <w:marRight w:val="0"/>
      <w:marTop w:val="0"/>
      <w:marBottom w:val="0"/>
      <w:divBdr>
        <w:top w:val="none" w:sz="0" w:space="0" w:color="auto"/>
        <w:left w:val="none" w:sz="0" w:space="0" w:color="auto"/>
        <w:bottom w:val="none" w:sz="0" w:space="0" w:color="auto"/>
        <w:right w:val="none" w:sz="0" w:space="0" w:color="auto"/>
      </w:divBdr>
    </w:div>
    <w:div w:id="2125616685">
      <w:bodyDiv w:val="1"/>
      <w:marLeft w:val="0"/>
      <w:marRight w:val="0"/>
      <w:marTop w:val="0"/>
      <w:marBottom w:val="0"/>
      <w:divBdr>
        <w:top w:val="none" w:sz="0" w:space="0" w:color="auto"/>
        <w:left w:val="none" w:sz="0" w:space="0" w:color="auto"/>
        <w:bottom w:val="none" w:sz="0" w:space="0" w:color="auto"/>
        <w:right w:val="none" w:sz="0" w:space="0" w:color="auto"/>
      </w:divBdr>
      <w:divsChild>
        <w:div w:id="1937128467">
          <w:marLeft w:val="0"/>
          <w:marRight w:val="0"/>
          <w:marTop w:val="0"/>
          <w:marBottom w:val="0"/>
          <w:divBdr>
            <w:top w:val="none" w:sz="0" w:space="0" w:color="auto"/>
            <w:left w:val="none" w:sz="0" w:space="0" w:color="auto"/>
            <w:bottom w:val="none" w:sz="0" w:space="0" w:color="auto"/>
            <w:right w:val="none" w:sz="0" w:space="0" w:color="auto"/>
          </w:divBdr>
        </w:div>
      </w:divsChild>
    </w:div>
    <w:div w:id="2138837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dres.gov.co/notificaciones-administrativas"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mailto:danycantillos96@hotmail.com"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an\Downloads\Plantilla-Resolucion.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7a201d7-05e9-4b68-b225-d31a8da3054b" xsi:nil="true"/>
    <lcf76f155ced4ddcb4097134ff3c332f xmlns="e3f7a39d-ea0a-4972-9a33-d72889b2097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57B5CB82EB0164B863B378098677875" ma:contentTypeVersion="11" ma:contentTypeDescription="Crear nuevo documento." ma:contentTypeScope="" ma:versionID="b8db69d4b26f8dd7c9bbfc9a5e7fecf3">
  <xsd:schema xmlns:xsd="http://www.w3.org/2001/XMLSchema" xmlns:xs="http://www.w3.org/2001/XMLSchema" xmlns:p="http://schemas.microsoft.com/office/2006/metadata/properties" xmlns:ns2="e3f7a39d-ea0a-4972-9a33-d72889b20979" xmlns:ns3="a7a201d7-05e9-4b68-b225-d31a8da3054b" targetNamespace="http://schemas.microsoft.com/office/2006/metadata/properties" ma:root="true" ma:fieldsID="c45007fdad0163369aa09a9549fd441e" ns2:_="" ns3:_="">
    <xsd:import namespace="e3f7a39d-ea0a-4972-9a33-d72889b20979"/>
    <xsd:import namespace="a7a201d7-05e9-4b68-b225-d31a8da3054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f7a39d-ea0a-4972-9a33-d72889b209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062773c2-46e9-4179-8cf5-0c7eca55dd9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a201d7-05e9-4b68-b225-d31a8da3054b" elementFormDefault="qualified">
    <xsd:import namespace="http://schemas.microsoft.com/office/2006/documentManagement/types"/>
    <xsd:import namespace="http://schemas.microsoft.com/office/infopath/2007/PartnerControls"/>
    <xsd:element name="TaxCatchAll" ma:index="12" nillable="true" ma:displayName="Columna global de taxonomía" ma:hidden="true" ma:list="{151150e3-17cf-4e99-8487-cfe4b233dea1}" ma:internalName="TaxCatchAll" ma:showField="CatchAllData" ma:web="a7a201d7-05e9-4b68-b225-d31a8da305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2742B-75CF-42E8-85E2-58653D15142B}">
  <ds:schemaRefs>
    <ds:schemaRef ds:uri="http://schemas.microsoft.com/office/2006/metadata/properties"/>
    <ds:schemaRef ds:uri="http://schemas.microsoft.com/office/infopath/2007/PartnerControls"/>
    <ds:schemaRef ds:uri="a7a201d7-05e9-4b68-b225-d31a8da3054b"/>
    <ds:schemaRef ds:uri="e3f7a39d-ea0a-4972-9a33-d72889b20979"/>
  </ds:schemaRefs>
</ds:datastoreItem>
</file>

<file path=customXml/itemProps2.xml><?xml version="1.0" encoding="utf-8"?>
<ds:datastoreItem xmlns:ds="http://schemas.openxmlformats.org/officeDocument/2006/customXml" ds:itemID="{9C480683-CFAE-48C0-8B25-4DD706BE9B9D}">
  <ds:schemaRefs>
    <ds:schemaRef ds:uri="http://schemas.microsoft.com/sharepoint/v3/contenttype/forms"/>
  </ds:schemaRefs>
</ds:datastoreItem>
</file>

<file path=customXml/itemProps3.xml><?xml version="1.0" encoding="utf-8"?>
<ds:datastoreItem xmlns:ds="http://schemas.openxmlformats.org/officeDocument/2006/customXml" ds:itemID="{531AA108-5DD8-44B6-86DE-EF91F66B3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f7a39d-ea0a-4972-9a33-d72889b20979"/>
    <ds:schemaRef ds:uri="a7a201d7-05e9-4b68-b225-d31a8da305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AC3FF-7AC0-49AA-9211-A038252F7971}">
  <ds:schemaRefs>
    <ds:schemaRef ds:uri="http://schemas.openxmlformats.org/officeDocument/2006/bibliography"/>
  </ds:schemaRefs>
</ds:datastoreItem>
</file>

<file path=docMetadata/LabelInfo.xml><?xml version="1.0" encoding="utf-8"?>
<clbl:labelList xmlns:clbl="http://schemas.microsoft.com/office/2020/mipLabelMetadata">
  <clbl:label id="{806240d0-3ba3-4102-984c-4f5d6f1b3bc4}" enabled="0" method="" siteId="{806240d0-3ba3-4102-984c-4f5d6f1b3bc4}" removed="1"/>
</clbl:labelList>
</file>

<file path=docProps/app.xml><?xml version="1.0" encoding="utf-8"?>
<Properties xmlns="http://schemas.openxmlformats.org/officeDocument/2006/extended-properties" xmlns:vt="http://schemas.openxmlformats.org/officeDocument/2006/docPropsVTypes">
  <Template>Plantilla-Resolucion</Template>
  <TotalTime>675</TotalTime>
  <Pages>14</Pages>
  <Words>4883</Words>
  <Characters>26859</Characters>
  <Application>Microsoft Office Word</Application>
  <DocSecurity>0</DocSecurity>
  <Lines>223</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Eliana Moreno Gonzalez</dc:creator>
  <cp:keywords/>
  <dc:description/>
  <cp:lastModifiedBy>Eliana Moreno Gonzalez</cp:lastModifiedBy>
  <cp:revision>501</cp:revision>
  <cp:lastPrinted>2023-12-04T17:03:00Z</cp:lastPrinted>
  <dcterms:created xsi:type="dcterms:W3CDTF">2025-12-04T16:11:00Z</dcterms:created>
  <dcterms:modified xsi:type="dcterms:W3CDTF">2026-07-22T22:08:00Z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0x010100657B5CB82EB0164B863B378098677875</vt:lpwstr>
  </property>
</Properties>
</file>